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8C" w:rsidRDefault="002F70D1" w:rsidP="000F7F8C">
      <w:pPr>
        <w:snapToGrid w:val="0"/>
        <w:ind w:left="0"/>
        <w:jc w:val="center"/>
        <w:outlineLvl w:val="0"/>
        <w:rPr>
          <w:rStyle w:val="A1"/>
          <w:rFonts w:ascii="Palatino" w:eastAsiaTheme="minorHAnsi" w:hAnsi="Palatino" w:cstheme="minorBidi"/>
          <w:b w:val="0"/>
          <w:bCs w:val="0"/>
          <w:color w:val="auto"/>
          <w:sz w:val="24"/>
          <w:szCs w:val="20"/>
          <w:lang w:eastAsia="en-US"/>
        </w:rPr>
      </w:pPr>
      <w:r w:rsidRPr="00BD44B7">
        <w:rPr>
          <w:rStyle w:val="A1"/>
          <w:rFonts w:ascii="Times New Roman" w:hAnsi="Times New Roman" w:cs="Times New Roman"/>
          <w:b w:val="0"/>
          <w:color w:val="auto"/>
          <w:sz w:val="24"/>
          <w:szCs w:val="24"/>
        </w:rPr>
        <w:t>International Journal of Whole Schooling</w:t>
      </w:r>
    </w:p>
    <w:p w:rsidR="000F7F8C" w:rsidRDefault="000F7F8C" w:rsidP="000F7F8C">
      <w:pPr>
        <w:snapToGrid w:val="0"/>
        <w:ind w:left="0"/>
        <w:jc w:val="center"/>
        <w:rPr>
          <w:rStyle w:val="A1"/>
        </w:rPr>
      </w:pPr>
    </w:p>
    <w:p w:rsidR="000F7F8C" w:rsidRDefault="00E948AB" w:rsidP="000F7F8C">
      <w:pPr>
        <w:snapToGrid w:val="0"/>
        <w:ind w:left="0"/>
        <w:jc w:val="center"/>
        <w:outlineLvl w:val="0"/>
        <w:rPr>
          <w:rStyle w:val="A1"/>
        </w:rPr>
      </w:pPr>
      <w:r w:rsidRPr="00BD44B7">
        <w:rPr>
          <w:rStyle w:val="A1"/>
          <w:rFonts w:ascii="Times New Roman" w:hAnsi="Times New Roman" w:cs="Times New Roman"/>
          <w:b w:val="0"/>
          <w:color w:val="auto"/>
          <w:sz w:val="24"/>
          <w:szCs w:val="24"/>
        </w:rPr>
        <w:t xml:space="preserve">One </w:t>
      </w:r>
      <w:r w:rsidR="00AB3BDB" w:rsidRPr="00BD44B7">
        <w:rPr>
          <w:rStyle w:val="A1"/>
          <w:rFonts w:ascii="Times New Roman" w:hAnsi="Times New Roman" w:cs="Times New Roman"/>
          <w:b w:val="0"/>
          <w:color w:val="auto"/>
          <w:sz w:val="24"/>
          <w:szCs w:val="24"/>
        </w:rPr>
        <w:t xml:space="preserve">School </w:t>
      </w:r>
      <w:r w:rsidRPr="00BD44B7">
        <w:rPr>
          <w:rStyle w:val="A1"/>
          <w:rFonts w:ascii="Times New Roman" w:hAnsi="Times New Roman" w:cs="Times New Roman"/>
          <w:b w:val="0"/>
          <w:color w:val="auto"/>
          <w:sz w:val="24"/>
          <w:szCs w:val="24"/>
        </w:rPr>
        <w:t xml:space="preserve">for </w:t>
      </w:r>
      <w:r w:rsidR="00AB3BDB" w:rsidRPr="00BD44B7">
        <w:rPr>
          <w:rStyle w:val="A1"/>
          <w:rFonts w:ascii="Times New Roman" w:hAnsi="Times New Roman" w:cs="Times New Roman"/>
          <w:b w:val="0"/>
          <w:color w:val="auto"/>
          <w:sz w:val="24"/>
          <w:szCs w:val="24"/>
        </w:rPr>
        <w:t>All</w:t>
      </w:r>
      <w:r w:rsidRPr="00BD44B7">
        <w:rPr>
          <w:rStyle w:val="A1"/>
          <w:rFonts w:ascii="Times New Roman" w:hAnsi="Times New Roman" w:cs="Times New Roman"/>
          <w:b w:val="0"/>
          <w:color w:val="auto"/>
          <w:sz w:val="24"/>
          <w:szCs w:val="24"/>
        </w:rPr>
        <w:t xml:space="preserve">: </w:t>
      </w:r>
      <w:r w:rsidR="00AD7A0D" w:rsidRPr="00BD44B7">
        <w:rPr>
          <w:rStyle w:val="A1"/>
          <w:rFonts w:ascii="Times New Roman" w:hAnsi="Times New Roman" w:cs="Times New Roman"/>
          <w:b w:val="0"/>
          <w:color w:val="auto"/>
          <w:sz w:val="24"/>
          <w:szCs w:val="24"/>
        </w:rPr>
        <w:t xml:space="preserve">A </w:t>
      </w:r>
      <w:r w:rsidR="00AB3BDB" w:rsidRPr="00BD44B7">
        <w:rPr>
          <w:rFonts w:ascii="Times New Roman" w:hAnsi="Times New Roman"/>
          <w:szCs w:val="24"/>
        </w:rPr>
        <w:t>Multi</w:t>
      </w:r>
      <w:r w:rsidR="00532B1F">
        <w:rPr>
          <w:rFonts w:ascii="Times New Roman" w:hAnsi="Times New Roman"/>
          <w:szCs w:val="24"/>
        </w:rPr>
        <w:t>–</w:t>
      </w:r>
      <w:r w:rsidR="00AB3BDB" w:rsidRPr="00BD44B7">
        <w:rPr>
          <w:rFonts w:ascii="Times New Roman" w:hAnsi="Times New Roman"/>
          <w:szCs w:val="24"/>
        </w:rPr>
        <w:t>Faceted Practice</w:t>
      </w:r>
    </w:p>
    <w:p w:rsidR="000F7F8C" w:rsidRDefault="000F7F8C" w:rsidP="000F7F8C">
      <w:pPr>
        <w:snapToGrid w:val="0"/>
        <w:ind w:left="0"/>
        <w:rPr>
          <w:rStyle w:val="A1"/>
        </w:rPr>
      </w:pPr>
    </w:p>
    <w:p w:rsidR="00532B1F" w:rsidRDefault="002F70D1" w:rsidP="00224ED3">
      <w:pPr>
        <w:snapToGrid w:val="0"/>
        <w:ind w:left="0"/>
        <w:jc w:val="center"/>
        <w:outlineLvl w:val="0"/>
        <w:rPr>
          <w:rFonts w:ascii="Times New Roman" w:hAnsi="Times New Roman"/>
          <w:spacing w:val="3"/>
          <w:szCs w:val="24"/>
        </w:rPr>
      </w:pPr>
      <w:r w:rsidRPr="00BD44B7">
        <w:rPr>
          <w:rFonts w:ascii="Times New Roman" w:hAnsi="Times New Roman"/>
          <w:spacing w:val="3"/>
          <w:szCs w:val="24"/>
        </w:rPr>
        <w:t>Chris Forli</w:t>
      </w:r>
      <w:r w:rsidR="00532B1F">
        <w:rPr>
          <w:rFonts w:ascii="Times New Roman" w:hAnsi="Times New Roman"/>
          <w:spacing w:val="3"/>
          <w:szCs w:val="24"/>
        </w:rPr>
        <w:t>n</w:t>
      </w:r>
    </w:p>
    <w:p w:rsidR="007A1563" w:rsidRDefault="007A1563" w:rsidP="00532B1F">
      <w:pPr>
        <w:snapToGrid w:val="0"/>
        <w:ind w:left="0"/>
        <w:jc w:val="center"/>
        <w:outlineLvl w:val="0"/>
        <w:rPr>
          <w:rFonts w:ascii="Times New Roman" w:hAnsi="Times New Roman"/>
          <w:spacing w:val="3"/>
          <w:szCs w:val="24"/>
        </w:rPr>
      </w:pPr>
    </w:p>
    <w:p w:rsidR="00A959EC" w:rsidRDefault="00A959EC" w:rsidP="00A959EC">
      <w:pPr>
        <w:snapToGrid w:val="0"/>
        <w:ind w:left="0"/>
        <w:jc w:val="center"/>
        <w:rPr>
          <w:rFonts w:ascii="Times New Roman" w:hAnsi="Times New Roman"/>
          <w:spacing w:val="3"/>
          <w:szCs w:val="24"/>
        </w:rPr>
      </w:pPr>
      <w:r w:rsidRPr="00D30FFD">
        <w:rPr>
          <w:rFonts w:ascii="Times New Roman" w:hAnsi="Times New Roman"/>
          <w:spacing w:val="3"/>
          <w:szCs w:val="24"/>
        </w:rPr>
        <w:t>The Hong Kong Institute of Education</w:t>
      </w:r>
    </w:p>
    <w:p w:rsidR="00A959EC" w:rsidRPr="00D30FFD" w:rsidRDefault="00A959EC" w:rsidP="00A959EC">
      <w:pPr>
        <w:snapToGrid w:val="0"/>
        <w:ind w:left="0"/>
        <w:jc w:val="center"/>
        <w:rPr>
          <w:rFonts w:ascii="Times New Roman" w:hAnsi="Times New Roman"/>
          <w:spacing w:val="3"/>
          <w:szCs w:val="24"/>
        </w:rPr>
        <w:sectPr w:rsidR="00A959EC" w:rsidRPr="00D30FFD">
          <w:headerReference w:type="even" r:id="rId7"/>
          <w:headerReference w:type="default" r:id="rId8"/>
          <w:footerReference w:type="even" r:id="rId9"/>
          <w:footerReference w:type="default" r:id="rId10"/>
          <w:headerReference w:type="first" r:id="rId11"/>
          <w:footerReference w:type="first" r:id="rId12"/>
          <w:pgSz w:w="12240" w:h="15840" w:code="1"/>
          <w:pgMar w:top="1440" w:right="1797" w:bottom="1440" w:left="1797" w:header="709" w:footer="709" w:gutter="0"/>
          <w:cols w:space="708"/>
          <w:vAlign w:val="center"/>
          <w:docGrid w:type="linesAndChars" w:linePitch="360"/>
        </w:sectPr>
      </w:pPr>
    </w:p>
    <w:p w:rsidR="000F7F8C" w:rsidRDefault="00DF3FA7" w:rsidP="00532B1F">
      <w:pPr>
        <w:snapToGrid w:val="0"/>
        <w:ind w:left="0"/>
        <w:jc w:val="center"/>
        <w:outlineLvl w:val="0"/>
        <w:rPr>
          <w:rStyle w:val="A1"/>
        </w:rPr>
      </w:pPr>
      <w:r w:rsidRPr="00BD44B7">
        <w:rPr>
          <w:rStyle w:val="A1"/>
          <w:rFonts w:ascii="Times New Roman" w:hAnsi="Times New Roman" w:cs="Times New Roman"/>
          <w:b w:val="0"/>
          <w:color w:val="auto"/>
          <w:sz w:val="24"/>
          <w:szCs w:val="24"/>
        </w:rPr>
        <w:t>Editorial</w:t>
      </w:r>
    </w:p>
    <w:p w:rsidR="000F7F8C" w:rsidRDefault="00D76FC6" w:rsidP="00387328">
      <w:pPr>
        <w:pStyle w:val="bodytext"/>
        <w:adjustRightInd w:val="0"/>
        <w:snapToGrid w:val="0"/>
        <w:spacing w:before="0" w:beforeAutospacing="0" w:after="0" w:afterAutospacing="0"/>
        <w:ind w:firstLineChars="250" w:firstLine="467"/>
      </w:pPr>
      <w:r w:rsidRPr="00BD44B7">
        <w:t>Recent ideas about inclusion have seen the promotion of a broader concept that aims to strengthen sustainable development of education by providing lifelong learning for all learners and by enabling equal</w:t>
      </w:r>
      <w:r w:rsidR="00160861" w:rsidRPr="00BD44B7">
        <w:t>ity of</w:t>
      </w:r>
      <w:r w:rsidRPr="00BD44B7">
        <w:t xml:space="preserve"> access (</w:t>
      </w:r>
      <w:r w:rsidR="00E54831" w:rsidRPr="00BD44B7">
        <w:t>United Nations Educational Scientific Cultural Organisation [UNESCO], 2008</w:t>
      </w:r>
      <w:r w:rsidR="00532B1F">
        <w:t>, November</w:t>
      </w:r>
      <w:r w:rsidRPr="00BD44B7">
        <w:t xml:space="preserve">). </w:t>
      </w:r>
      <w:r w:rsidR="00AD7A0D" w:rsidRPr="00BD44B7">
        <w:t>A</w:t>
      </w:r>
      <w:r w:rsidRPr="00BD44B7">
        <w:t>ddressing diversity requires education that is relevant, equitable</w:t>
      </w:r>
      <w:r w:rsidR="00062833" w:rsidRPr="00BD44B7">
        <w:t>,</w:t>
      </w:r>
      <w:r w:rsidRPr="00BD44B7">
        <w:t xml:space="preserve"> and effective. The important role of governments continues to be raised with an emphasis on the design, implementation, monitoring</w:t>
      </w:r>
      <w:r w:rsidR="00062833" w:rsidRPr="00BD44B7">
        <w:t>,</w:t>
      </w:r>
      <w:r w:rsidRPr="00BD44B7">
        <w:t xml:space="preserve"> and assessment of educational </w:t>
      </w:r>
      <w:r w:rsidR="00E948AB" w:rsidRPr="00BD44B7">
        <w:t>policies as a way to further this</w:t>
      </w:r>
      <w:r w:rsidRPr="00BD44B7">
        <w:t xml:space="preserve"> achievement</w:t>
      </w:r>
      <w:r w:rsidR="00E948AB" w:rsidRPr="00BD44B7">
        <w:t>.</w:t>
      </w:r>
    </w:p>
    <w:p w:rsidR="000F7F8C" w:rsidRDefault="00160861" w:rsidP="00387328">
      <w:pPr>
        <w:pStyle w:val="bodytext"/>
        <w:adjustRightInd w:val="0"/>
        <w:snapToGrid w:val="0"/>
        <w:spacing w:before="0" w:beforeAutospacing="0" w:after="0" w:afterAutospacing="0"/>
        <w:ind w:firstLineChars="250" w:firstLine="467"/>
      </w:pPr>
      <w:r w:rsidRPr="00BD44B7">
        <w:rPr>
          <w:rStyle w:val="A83"/>
          <w:rFonts w:cs="Times New Roman"/>
          <w:color w:val="auto"/>
        </w:rPr>
        <w:t>The education for all approach that was first adopted by the World Education Forum held in Dakar in April 2000, aimed at providing quality basic education for all children, young people and adults by 2015. By 2008</w:t>
      </w:r>
      <w:r w:rsidR="00062833" w:rsidRPr="00BD44B7">
        <w:rPr>
          <w:rStyle w:val="A83"/>
          <w:rFonts w:cs="Times New Roman"/>
          <w:color w:val="auto"/>
        </w:rPr>
        <w:t>,</w:t>
      </w:r>
      <w:r w:rsidRPr="00BD44B7">
        <w:rPr>
          <w:rStyle w:val="A83"/>
          <w:rFonts w:cs="Times New Roman"/>
          <w:color w:val="auto"/>
        </w:rPr>
        <w:t xml:space="preserve"> which was half way towards achieving the Dakar goals, this had not been as fully embraced as had been </w:t>
      </w:r>
      <w:r w:rsidR="00AD7A0D" w:rsidRPr="00BD44B7">
        <w:rPr>
          <w:rStyle w:val="A83"/>
          <w:rFonts w:cs="Times New Roman"/>
          <w:color w:val="auto"/>
        </w:rPr>
        <w:t>hoped</w:t>
      </w:r>
      <w:r w:rsidR="00E948AB" w:rsidRPr="00BD44B7">
        <w:rPr>
          <w:rStyle w:val="A83"/>
          <w:rFonts w:cs="Times New Roman"/>
          <w:color w:val="auto"/>
        </w:rPr>
        <w:t>,</w:t>
      </w:r>
      <w:r w:rsidRPr="00BD44B7">
        <w:rPr>
          <w:rStyle w:val="A83"/>
          <w:rFonts w:cs="Times New Roman"/>
          <w:color w:val="auto"/>
        </w:rPr>
        <w:t xml:space="preserve"> as many jurisdictions were still struggling to manage </w:t>
      </w:r>
      <w:r w:rsidRPr="00BD44B7">
        <w:t>and implement an education system</w:t>
      </w:r>
      <w:r w:rsidR="000F0146" w:rsidRPr="00BD44B7">
        <w:t xml:space="preserve"> that really catered</w:t>
      </w:r>
      <w:r w:rsidRPr="00BD44B7">
        <w:t xml:space="preserve"> for diversity</w:t>
      </w:r>
      <w:r w:rsidRPr="00BD44B7">
        <w:rPr>
          <w:rStyle w:val="A83"/>
          <w:rFonts w:cs="Times New Roman"/>
          <w:color w:val="auto"/>
        </w:rPr>
        <w:t xml:space="preserve"> (</w:t>
      </w:r>
      <w:r w:rsidRPr="00BD44B7">
        <w:t>UNESCO</w:t>
      </w:r>
      <w:r w:rsidR="00E54831" w:rsidRPr="00BD44B7">
        <w:t xml:space="preserve">, </w:t>
      </w:r>
      <w:r w:rsidRPr="00BD44B7">
        <w:t>2008</w:t>
      </w:r>
      <w:r w:rsidR="00532B1F">
        <w:t>, Spring</w:t>
      </w:r>
      <w:r w:rsidRPr="00BD44B7">
        <w:t>)</w:t>
      </w:r>
      <w:r w:rsidRPr="00BD44B7">
        <w:rPr>
          <w:rStyle w:val="A83"/>
          <w:rFonts w:cs="Times New Roman"/>
          <w:color w:val="auto"/>
        </w:rPr>
        <w:t xml:space="preserve">. One of the failures identified by UNESCO was that policies and practices were not taking into account that education must be seen as a </w:t>
      </w:r>
      <w:r w:rsidRPr="00BD44B7">
        <w:t>life</w:t>
      </w:r>
      <w:r w:rsidR="00532B1F">
        <w:t>–</w:t>
      </w:r>
      <w:r w:rsidRPr="00BD44B7">
        <w:t xml:space="preserve">long process. It was </w:t>
      </w:r>
      <w:r w:rsidR="00AD7A0D" w:rsidRPr="00BD44B7">
        <w:t>suggested</w:t>
      </w:r>
      <w:r w:rsidRPr="00BD44B7">
        <w:t xml:space="preserve"> that to meet these goals government</w:t>
      </w:r>
      <w:r w:rsidR="00E948AB" w:rsidRPr="00BD44B7">
        <w:t>s</w:t>
      </w:r>
      <w:r w:rsidRPr="00BD44B7">
        <w:t xml:space="preserve"> needed to take a:</w:t>
      </w:r>
    </w:p>
    <w:p w:rsidR="00B66E91" w:rsidRPr="00BD44B7" w:rsidRDefault="00160861" w:rsidP="00224ED3">
      <w:pPr>
        <w:adjustRightInd w:val="0"/>
        <w:snapToGrid w:val="0"/>
        <w:ind w:left="709"/>
        <w:rPr>
          <w:rFonts w:ascii="Times New Roman" w:hAnsi="Times New Roman"/>
          <w:szCs w:val="24"/>
        </w:rPr>
      </w:pPr>
      <w:r w:rsidRPr="00BD44B7">
        <w:rPr>
          <w:rFonts w:ascii="Times New Roman" w:hAnsi="Times New Roman"/>
          <w:szCs w:val="24"/>
        </w:rPr>
        <w:t>… multi</w:t>
      </w:r>
      <w:r w:rsidR="00532B1F">
        <w:rPr>
          <w:rFonts w:ascii="Times New Roman" w:hAnsi="Times New Roman"/>
          <w:szCs w:val="24"/>
        </w:rPr>
        <w:t>–</w:t>
      </w:r>
      <w:r w:rsidRPr="00BD44B7">
        <w:rPr>
          <w:rFonts w:ascii="Times New Roman" w:hAnsi="Times New Roman"/>
          <w:szCs w:val="24"/>
        </w:rPr>
        <w:t xml:space="preserve">sectoral approach to education and forging coherent strategies for sustainable change at three key levels: policy and legislation, attitudes at the society and community level and how teaching and learning takes place, how it is managed and assessed (UNESCO, 2008, </w:t>
      </w:r>
      <w:r w:rsidR="00532B1F" w:rsidRPr="00BD44B7">
        <w:rPr>
          <w:rFonts w:ascii="Times New Roman" w:hAnsi="Times New Roman"/>
          <w:szCs w:val="24"/>
        </w:rPr>
        <w:t xml:space="preserve">Spring, </w:t>
      </w:r>
      <w:r w:rsidRPr="00BD44B7">
        <w:rPr>
          <w:rFonts w:ascii="Times New Roman" w:hAnsi="Times New Roman"/>
          <w:szCs w:val="24"/>
        </w:rPr>
        <w:t>p.1).</w:t>
      </w:r>
    </w:p>
    <w:p w:rsidR="000F7F8C" w:rsidRDefault="003109E9" w:rsidP="00EE5E52">
      <w:pPr>
        <w:pStyle w:val="bodytext"/>
        <w:adjustRightInd w:val="0"/>
        <w:snapToGrid w:val="0"/>
        <w:spacing w:before="0" w:beforeAutospacing="0" w:after="0" w:afterAutospacing="0"/>
        <w:ind w:firstLine="540"/>
      </w:pPr>
      <w:r w:rsidRPr="00BD44B7">
        <w:t xml:space="preserve">During the compulsory years of schooling </w:t>
      </w:r>
      <w:r w:rsidR="00E948AB" w:rsidRPr="00BD44B7">
        <w:t xml:space="preserve">the inclusion </w:t>
      </w:r>
      <w:r w:rsidR="00E50109" w:rsidRPr="00BD44B7">
        <w:t>movement</w:t>
      </w:r>
      <w:r w:rsidR="00FA58A6" w:rsidRPr="00BD44B7">
        <w:t xml:space="preserve"> has meant a paradigm shift in the way schools operate and in the </w:t>
      </w:r>
      <w:r w:rsidRPr="00BD44B7">
        <w:t xml:space="preserve">diversity of </w:t>
      </w:r>
      <w:r w:rsidR="00FA58A6" w:rsidRPr="00BD44B7">
        <w:t>students that they cater for</w:t>
      </w:r>
      <w:r w:rsidR="00E50109" w:rsidRPr="00BD44B7">
        <w:t xml:space="preserve"> (Forlin, 2010)</w:t>
      </w:r>
      <w:r w:rsidR="00FA58A6" w:rsidRPr="00BD44B7">
        <w:t>. Internationally</w:t>
      </w:r>
      <w:r w:rsidRPr="00BD44B7">
        <w:t>,</w:t>
      </w:r>
      <w:r w:rsidR="00FA58A6" w:rsidRPr="00BD44B7">
        <w:t xml:space="preserve"> there has been a strong movement away from providing segregated education facilities for those with different learning needs to enabling all children to be educated within the same regular school system. </w:t>
      </w:r>
      <w:r w:rsidRPr="00BD44B7">
        <w:t xml:space="preserve">Inevitably, this has challenged the curriculum and </w:t>
      </w:r>
      <w:r w:rsidR="00876F8B" w:rsidRPr="00BD44B7">
        <w:t>pedagogical approaches</w:t>
      </w:r>
      <w:r w:rsidRPr="00BD44B7">
        <w:t xml:space="preserve"> that have been traditionally employed in regular schools. </w:t>
      </w:r>
      <w:r w:rsidR="008E5F71" w:rsidRPr="00BD44B7">
        <w:t xml:space="preserve">Different school systems have adopted a range of </w:t>
      </w:r>
      <w:r w:rsidR="00876F8B" w:rsidRPr="00BD44B7">
        <w:t>ways</w:t>
      </w:r>
      <w:r w:rsidR="008E5F71" w:rsidRPr="00BD44B7">
        <w:t xml:space="preserve"> to implement these changes. While a plethora of terminology has been used to explain these new approaches</w:t>
      </w:r>
      <w:r w:rsidR="002D0390" w:rsidRPr="00BD44B7">
        <w:t>,</w:t>
      </w:r>
      <w:r w:rsidR="008E5F71" w:rsidRPr="00BD44B7">
        <w:t xml:space="preserve"> </w:t>
      </w:r>
      <w:r w:rsidR="000623D0" w:rsidRPr="00BD44B7">
        <w:t>for example</w:t>
      </w:r>
      <w:r w:rsidR="008E5F71" w:rsidRPr="00BD44B7">
        <w:t xml:space="preserve"> ‘education for all’, ‘child</w:t>
      </w:r>
      <w:r w:rsidR="00532B1F">
        <w:t>–</w:t>
      </w:r>
      <w:r w:rsidR="008E5F71" w:rsidRPr="00BD44B7">
        <w:t xml:space="preserve">centred’, ‘child friendly’, </w:t>
      </w:r>
      <w:r w:rsidR="000623D0" w:rsidRPr="00BD44B7">
        <w:t>‘whole school approach’ and ‘whole schooling’, each of the</w:t>
      </w:r>
      <w:r w:rsidR="001A6E8E" w:rsidRPr="00BD44B7">
        <w:t>s</w:t>
      </w:r>
      <w:r w:rsidR="000623D0" w:rsidRPr="00BD44B7">
        <w:t xml:space="preserve">e has </w:t>
      </w:r>
      <w:r w:rsidR="00876F8B" w:rsidRPr="00BD44B7">
        <w:t xml:space="preserve">basically </w:t>
      </w:r>
      <w:r w:rsidR="000623D0" w:rsidRPr="00BD44B7">
        <w:t xml:space="preserve">focused on providing appropriate education for every child within a regular school. </w:t>
      </w:r>
    </w:p>
    <w:p w:rsidR="000F7F8C" w:rsidRDefault="00160861" w:rsidP="000F7F8C">
      <w:pPr>
        <w:pStyle w:val="bodytext"/>
        <w:adjustRightInd w:val="0"/>
        <w:snapToGrid w:val="0"/>
        <w:spacing w:before="0" w:beforeAutospacing="0" w:after="0" w:afterAutospacing="0"/>
        <w:ind w:firstLine="567"/>
        <w:rPr>
          <w:rFonts w:eastAsiaTheme="minorEastAsia"/>
          <w:lang w:eastAsia="zh-CN"/>
        </w:rPr>
      </w:pPr>
      <w:r w:rsidRPr="00BD44B7">
        <w:rPr>
          <w:rFonts w:eastAsiaTheme="minorEastAsia"/>
          <w:lang w:eastAsia="zh-CN"/>
        </w:rPr>
        <w:t xml:space="preserve">The focus of a one school for all approach, therefore, requires schools to create effective learning environments that are conducive to learning and growth for all children within the same classrooms. Peterson and Tamor (2003) outline six principles that their team has developed that form the basis of what they refer to as </w:t>
      </w:r>
      <w:r w:rsidR="00E948AB" w:rsidRPr="00BD44B7">
        <w:rPr>
          <w:rFonts w:eastAsiaTheme="minorEastAsia"/>
          <w:lang w:eastAsia="zh-CN"/>
        </w:rPr>
        <w:t>‘</w:t>
      </w:r>
      <w:r w:rsidRPr="00BD44B7">
        <w:rPr>
          <w:rFonts w:eastAsiaTheme="minorEastAsia"/>
          <w:lang w:eastAsia="zh-CN"/>
        </w:rPr>
        <w:t>whole schooling</w:t>
      </w:r>
      <w:r w:rsidR="00E948AB" w:rsidRPr="00BD44B7">
        <w:rPr>
          <w:rFonts w:eastAsiaTheme="minorEastAsia"/>
          <w:lang w:eastAsia="zh-CN"/>
        </w:rPr>
        <w:t>’</w:t>
      </w:r>
      <w:r w:rsidRPr="00BD44B7">
        <w:rPr>
          <w:rFonts w:eastAsiaTheme="minorEastAsia"/>
          <w:lang w:eastAsia="zh-CN"/>
        </w:rPr>
        <w:t>. These are: empowering citizens in a democracy; including all; authentic multi</w:t>
      </w:r>
      <w:r w:rsidR="00532B1F">
        <w:rPr>
          <w:rFonts w:eastAsiaTheme="minorEastAsia"/>
          <w:lang w:eastAsia="zh-CN"/>
        </w:rPr>
        <w:t>–</w:t>
      </w:r>
      <w:r w:rsidRPr="00BD44B7">
        <w:rPr>
          <w:rFonts w:eastAsiaTheme="minorEastAsia"/>
          <w:lang w:eastAsia="zh-CN"/>
        </w:rPr>
        <w:t>level teaching; building community; supporting learning; and partnering. While they suggest that these represent a fairly simple synthesis of a diverse range of research, they consider that together these six principles form an effective approach to providing education for all.</w:t>
      </w:r>
    </w:p>
    <w:p w:rsidR="000F7F8C" w:rsidRDefault="000F0146" w:rsidP="000F7F8C">
      <w:pPr>
        <w:pStyle w:val="bodytext"/>
        <w:adjustRightInd w:val="0"/>
        <w:snapToGrid w:val="0"/>
        <w:spacing w:before="0" w:beforeAutospacing="0" w:after="0" w:afterAutospacing="0"/>
        <w:ind w:firstLine="567"/>
      </w:pPr>
      <w:r w:rsidRPr="00BD44B7">
        <w:t>A greater emphasis on how teaching and learning takes place</w:t>
      </w:r>
      <w:r w:rsidR="00E948AB" w:rsidRPr="00BD44B7">
        <w:t>, though,</w:t>
      </w:r>
      <w:r w:rsidRPr="00BD44B7">
        <w:t xml:space="preserve"> as recommended by UNESCO (</w:t>
      </w:r>
      <w:r w:rsidR="008742E3" w:rsidRPr="00BD44B7">
        <w:t xml:space="preserve">November, </w:t>
      </w:r>
      <w:r w:rsidRPr="00BD44B7">
        <w:t>2008) is critical if inclusion is to achieve its goals of providing equitable education for all students within a one school for all approach.</w:t>
      </w:r>
      <w:r w:rsidR="00775414" w:rsidRPr="00BD44B7">
        <w:t xml:space="preserve"> </w:t>
      </w:r>
      <w:r w:rsidR="005D14B0" w:rsidRPr="00BD44B7">
        <w:t xml:space="preserve">For classroom interventions to </w:t>
      </w:r>
      <w:r w:rsidR="00E948AB" w:rsidRPr="00BD44B7">
        <w:t xml:space="preserve">work </w:t>
      </w:r>
      <w:r w:rsidR="005D14B0" w:rsidRPr="00BD44B7">
        <w:t xml:space="preserve">teachers </w:t>
      </w:r>
      <w:r w:rsidR="00775414" w:rsidRPr="00BD44B7">
        <w:t>require appropriate</w:t>
      </w:r>
      <w:r w:rsidR="005D14B0" w:rsidRPr="00BD44B7">
        <w:t xml:space="preserve"> </w:t>
      </w:r>
      <w:r w:rsidR="00775414" w:rsidRPr="00BD44B7">
        <w:t>professional support</w:t>
      </w:r>
      <w:r w:rsidR="005D14B0" w:rsidRPr="00BD44B7">
        <w:t xml:space="preserve"> to develop their techniques to </w:t>
      </w:r>
      <w:r w:rsidR="00775414" w:rsidRPr="00BD44B7">
        <w:t xml:space="preserve">enable all students to achieve their own potential. </w:t>
      </w:r>
      <w:r w:rsidR="008E1E85" w:rsidRPr="00BD44B7">
        <w:t xml:space="preserve">A traditional approach of schooling students by allocating them to classes based on academic achievement increases inequalities and creates social differences </w:t>
      </w:r>
      <w:r w:rsidR="00062833" w:rsidRPr="00BD44B7">
        <w:t>that</w:t>
      </w:r>
      <w:r w:rsidR="008E1E85" w:rsidRPr="00BD44B7">
        <w:t xml:space="preserve"> are not conducive to developing an inclusive society (</w:t>
      </w:r>
      <w:r w:rsidR="00E54831" w:rsidRPr="00BD44B7">
        <w:rPr>
          <w:rStyle w:val="A1"/>
          <w:rFonts w:cs="Times New Roman"/>
          <w:b w:val="0"/>
          <w:color w:val="auto"/>
          <w:sz w:val="24"/>
          <w:szCs w:val="24"/>
        </w:rPr>
        <w:t>Organization for Economic Cooperation and Development</w:t>
      </w:r>
      <w:r w:rsidR="00E54831" w:rsidRPr="00BD44B7">
        <w:t xml:space="preserve"> [OECD], January</w:t>
      </w:r>
      <w:r w:rsidR="008E1E85" w:rsidRPr="00BD44B7">
        <w:t>, 2008).</w:t>
      </w:r>
      <w:r w:rsidR="00775414" w:rsidRPr="00BD44B7">
        <w:t xml:space="preserve"> Yet an inclusive approach will only </w:t>
      </w:r>
      <w:r w:rsidR="002D0390" w:rsidRPr="00BD44B7">
        <w:t xml:space="preserve">have a chance of </w:t>
      </w:r>
      <w:r w:rsidR="00775414" w:rsidRPr="00BD44B7">
        <w:t>be</w:t>
      </w:r>
      <w:r w:rsidR="002D0390" w:rsidRPr="00BD44B7">
        <w:t>ing</w:t>
      </w:r>
      <w:r w:rsidR="00775414" w:rsidRPr="00BD44B7">
        <w:t xml:space="preserve"> successful if teachers have the skills, supportive dispositions, and the power to be able to modify the curriculum and adopt inclusive pedagogies to accommodate the diversity of student needs to be found within their </w:t>
      </w:r>
      <w:r w:rsidR="00FC67F8" w:rsidRPr="00BD44B7">
        <w:t xml:space="preserve">unique </w:t>
      </w:r>
      <w:r w:rsidR="00775414" w:rsidRPr="00BD44B7">
        <w:t>classrooms</w:t>
      </w:r>
      <w:r w:rsidR="00FC67F8" w:rsidRPr="00BD44B7">
        <w:t>.</w:t>
      </w:r>
    </w:p>
    <w:p w:rsidR="000F7F8C" w:rsidRDefault="00FC67F8" w:rsidP="000F7F8C">
      <w:pPr>
        <w:pStyle w:val="bodytext"/>
        <w:adjustRightInd w:val="0"/>
        <w:snapToGrid w:val="0"/>
        <w:spacing w:before="0" w:beforeAutospacing="0" w:after="0" w:afterAutospacing="0"/>
        <w:ind w:firstLine="567"/>
        <w:rPr>
          <w:rFonts w:eastAsiaTheme="minorEastAsia"/>
          <w:lang w:eastAsia="zh-CN"/>
        </w:rPr>
      </w:pPr>
      <w:r w:rsidRPr="00BD44B7">
        <w:rPr>
          <w:rFonts w:eastAsiaTheme="minorEastAsia"/>
          <w:lang w:eastAsia="zh-CN"/>
        </w:rPr>
        <w:t xml:space="preserve">If teachers are to be able to move beyond performing what </w:t>
      </w:r>
      <w:r w:rsidR="001731F2" w:rsidRPr="00BD44B7">
        <w:rPr>
          <w:rFonts w:eastAsiaTheme="minorEastAsia"/>
          <w:lang w:eastAsia="zh-CN"/>
        </w:rPr>
        <w:t xml:space="preserve">Schőn </w:t>
      </w:r>
      <w:r w:rsidRPr="00BD44B7">
        <w:rPr>
          <w:rFonts w:eastAsiaTheme="minorEastAsia"/>
          <w:lang w:eastAsia="zh-CN"/>
        </w:rPr>
        <w:t xml:space="preserve">(1983) earlier referred to as ‘technical rationality’ </w:t>
      </w:r>
      <w:r w:rsidR="00AD7A0D" w:rsidRPr="00BD44B7">
        <w:rPr>
          <w:rFonts w:eastAsiaTheme="minorEastAsia"/>
          <w:lang w:eastAsia="zh-CN"/>
        </w:rPr>
        <w:t xml:space="preserve">which required purely teaching as directed, </w:t>
      </w:r>
      <w:r w:rsidRPr="00BD44B7">
        <w:rPr>
          <w:rFonts w:eastAsiaTheme="minorEastAsia"/>
          <w:lang w:eastAsia="zh-CN"/>
        </w:rPr>
        <w:t xml:space="preserve">toward becoming </w:t>
      </w:r>
      <w:r w:rsidR="00E1018C" w:rsidRPr="00BD44B7">
        <w:rPr>
          <w:rFonts w:eastAsiaTheme="minorEastAsia"/>
          <w:lang w:eastAsia="zh-CN"/>
        </w:rPr>
        <w:t>independent reflective</w:t>
      </w:r>
      <w:r w:rsidRPr="00BD44B7">
        <w:rPr>
          <w:rFonts w:eastAsiaTheme="minorEastAsia"/>
          <w:lang w:eastAsia="zh-CN"/>
        </w:rPr>
        <w:t xml:space="preserve"> professionals, who are not only capable of making decisions regarding </w:t>
      </w:r>
      <w:r w:rsidR="00E1018C" w:rsidRPr="00BD44B7">
        <w:rPr>
          <w:rFonts w:eastAsiaTheme="minorEastAsia"/>
          <w:lang w:eastAsia="zh-CN"/>
        </w:rPr>
        <w:t>the</w:t>
      </w:r>
      <w:r w:rsidRPr="00BD44B7">
        <w:rPr>
          <w:rFonts w:eastAsiaTheme="minorEastAsia"/>
          <w:lang w:eastAsia="zh-CN"/>
        </w:rPr>
        <w:t xml:space="preserve"> curriculum and pedagogy but who are also empowered by their principals and educational systems to do so</w:t>
      </w:r>
      <w:r w:rsidR="00E1018C" w:rsidRPr="00BD44B7">
        <w:rPr>
          <w:rFonts w:eastAsiaTheme="minorEastAsia"/>
          <w:lang w:eastAsia="zh-CN"/>
        </w:rPr>
        <w:t>;</w:t>
      </w:r>
      <w:r w:rsidRPr="00BD44B7">
        <w:rPr>
          <w:rFonts w:eastAsiaTheme="minorEastAsia"/>
          <w:lang w:eastAsia="zh-CN"/>
        </w:rPr>
        <w:t xml:space="preserve"> then there needs to be a much greater </w:t>
      </w:r>
      <w:r w:rsidR="00AE77E9" w:rsidRPr="00BD44B7">
        <w:rPr>
          <w:rFonts w:eastAsiaTheme="minorEastAsia"/>
          <w:lang w:eastAsia="zh-CN"/>
        </w:rPr>
        <w:t xml:space="preserve">prominence at systemic </w:t>
      </w:r>
      <w:r w:rsidR="00E1018C" w:rsidRPr="00BD44B7">
        <w:rPr>
          <w:rFonts w:eastAsiaTheme="minorEastAsia"/>
          <w:lang w:eastAsia="zh-CN"/>
        </w:rPr>
        <w:t>levels to discuss</w:t>
      </w:r>
      <w:r w:rsidR="00AE77E9" w:rsidRPr="00BD44B7">
        <w:rPr>
          <w:rFonts w:eastAsiaTheme="minorEastAsia"/>
          <w:lang w:eastAsia="zh-CN"/>
        </w:rPr>
        <w:t xml:space="preserve"> how this can occur</w:t>
      </w:r>
      <w:r w:rsidRPr="00BD44B7">
        <w:rPr>
          <w:rFonts w:eastAsiaTheme="minorEastAsia"/>
          <w:lang w:eastAsia="zh-CN"/>
        </w:rPr>
        <w:t xml:space="preserve">. </w:t>
      </w:r>
      <w:r w:rsidR="00B615AC" w:rsidRPr="00BD44B7">
        <w:rPr>
          <w:rFonts w:eastAsiaTheme="minorEastAsia"/>
          <w:lang w:eastAsia="zh-CN"/>
        </w:rPr>
        <w:t xml:space="preserve">While education systems </w:t>
      </w:r>
      <w:r w:rsidR="002B7C7C" w:rsidRPr="00BD44B7">
        <w:rPr>
          <w:rFonts w:eastAsiaTheme="minorEastAsia"/>
          <w:lang w:eastAsia="zh-CN"/>
        </w:rPr>
        <w:t xml:space="preserve">have a tendency to </w:t>
      </w:r>
      <w:r w:rsidR="00B615AC" w:rsidRPr="00BD44B7">
        <w:rPr>
          <w:rFonts w:eastAsiaTheme="minorEastAsia"/>
          <w:lang w:eastAsia="zh-CN"/>
        </w:rPr>
        <w:t xml:space="preserve">promote inclusion as the panacea for overcoming all problems within education, there </w:t>
      </w:r>
      <w:r w:rsidR="008F576F" w:rsidRPr="00BD44B7">
        <w:rPr>
          <w:rFonts w:eastAsiaTheme="minorEastAsia"/>
          <w:lang w:eastAsia="zh-CN"/>
        </w:rPr>
        <w:t>continues to be</w:t>
      </w:r>
      <w:r w:rsidR="00B615AC" w:rsidRPr="00BD44B7">
        <w:rPr>
          <w:rFonts w:eastAsiaTheme="minorEastAsia"/>
          <w:lang w:eastAsia="zh-CN"/>
        </w:rPr>
        <w:t xml:space="preserve"> limited discussion at a policy level about how schools can develop an</w:t>
      </w:r>
      <w:r w:rsidR="0082105B" w:rsidRPr="00BD44B7">
        <w:rPr>
          <w:rFonts w:eastAsiaTheme="minorEastAsia"/>
          <w:lang w:eastAsia="zh-CN"/>
        </w:rPr>
        <w:t xml:space="preserve">d implement effective </w:t>
      </w:r>
      <w:r w:rsidR="00E132C1" w:rsidRPr="00BD44B7">
        <w:rPr>
          <w:rFonts w:eastAsiaTheme="minorEastAsia"/>
          <w:lang w:eastAsia="zh-CN"/>
        </w:rPr>
        <w:t xml:space="preserve">inclusive </w:t>
      </w:r>
      <w:r w:rsidR="0082105B" w:rsidRPr="00BD44B7">
        <w:rPr>
          <w:rFonts w:eastAsiaTheme="minorEastAsia"/>
          <w:lang w:eastAsia="zh-CN"/>
        </w:rPr>
        <w:t>practices;</w:t>
      </w:r>
      <w:r w:rsidR="00B615AC" w:rsidRPr="00BD44B7">
        <w:rPr>
          <w:rFonts w:eastAsiaTheme="minorEastAsia"/>
          <w:lang w:eastAsia="zh-CN"/>
        </w:rPr>
        <w:t xml:space="preserve"> especially when </w:t>
      </w:r>
      <w:r w:rsidR="008F576F" w:rsidRPr="00BD44B7">
        <w:rPr>
          <w:rFonts w:eastAsiaTheme="minorEastAsia"/>
          <w:lang w:eastAsia="zh-CN"/>
        </w:rPr>
        <w:t xml:space="preserve">there remain many inflexible structures regarding </w:t>
      </w:r>
      <w:r w:rsidR="0082105B" w:rsidRPr="00BD44B7">
        <w:rPr>
          <w:rFonts w:eastAsiaTheme="minorEastAsia"/>
          <w:lang w:eastAsia="zh-CN"/>
        </w:rPr>
        <w:t xml:space="preserve">teaching and </w:t>
      </w:r>
      <w:r w:rsidR="008F576F" w:rsidRPr="00BD44B7">
        <w:rPr>
          <w:rFonts w:eastAsiaTheme="minorEastAsia"/>
          <w:lang w:eastAsia="zh-CN"/>
        </w:rPr>
        <w:t>assessment.</w:t>
      </w:r>
      <w:r w:rsidR="0082105B" w:rsidRPr="00BD44B7">
        <w:rPr>
          <w:rFonts w:eastAsiaTheme="minorEastAsia"/>
          <w:lang w:eastAsia="zh-CN"/>
        </w:rPr>
        <w:t xml:space="preserve"> As reiterated by Save the Children (2009), it is governments that ultimately have the main responsibility for making education accessible and beneficial for all children. </w:t>
      </w:r>
    </w:p>
    <w:p w:rsidR="000F7F8C" w:rsidRDefault="00E1018C" w:rsidP="000F7F8C">
      <w:pPr>
        <w:pStyle w:val="bodytext"/>
        <w:adjustRightInd w:val="0"/>
        <w:snapToGrid w:val="0"/>
        <w:spacing w:before="0" w:beforeAutospacing="0" w:after="0" w:afterAutospacing="0"/>
        <w:ind w:firstLine="567"/>
        <w:rPr>
          <w:rFonts w:eastAsia="MPLAIU+Caecilia-Roman"/>
        </w:rPr>
      </w:pPr>
      <w:r w:rsidRPr="00BD44B7">
        <w:t>The change in emphasis from an earlier focus on rights and social justice to a much greater accent on issues of equity and access has resulted in quite different approaches to how inclusion has been enacted</w:t>
      </w:r>
      <w:r w:rsidR="002B7C7C" w:rsidRPr="00BD44B7">
        <w:t xml:space="preserve"> across the globe</w:t>
      </w:r>
      <w:r w:rsidRPr="00BD44B7">
        <w:t xml:space="preserve">. The </w:t>
      </w:r>
      <w:r w:rsidRPr="00BD44B7">
        <w:rPr>
          <w:rStyle w:val="A1"/>
          <w:rFonts w:cs="Times New Roman"/>
          <w:b w:val="0"/>
          <w:color w:val="auto"/>
          <w:sz w:val="24"/>
          <w:szCs w:val="24"/>
        </w:rPr>
        <w:t>Organization for Economic Cooperation and Development</w:t>
      </w:r>
      <w:r w:rsidRPr="00BD44B7">
        <w:t xml:space="preserve"> (OECD</w:t>
      </w:r>
      <w:r w:rsidR="00E54831" w:rsidRPr="00BD44B7">
        <w:t>, January</w:t>
      </w:r>
      <w:r w:rsidR="00062833" w:rsidRPr="00BD44B7">
        <w:t>, 2008</w:t>
      </w:r>
      <w:r w:rsidRPr="00BD44B7">
        <w:t>) has identified ten steps to providing equity in education that cover education design, practices and resourcing</w:t>
      </w:r>
      <w:r w:rsidR="00062833" w:rsidRPr="00BD44B7">
        <w:t>.</w:t>
      </w:r>
      <w:r w:rsidR="00713B4F" w:rsidRPr="00BD44B7">
        <w:t xml:space="preserve"> </w:t>
      </w:r>
      <w:r w:rsidRPr="00BD44B7">
        <w:t xml:space="preserve">Regarding the aspect of practices there are three advocated steps: </w:t>
      </w:r>
      <w:r w:rsidRPr="00BD44B7">
        <w:rPr>
          <w:rFonts w:eastAsia="MPLAIU+Caecilia-Roman"/>
        </w:rPr>
        <w:t>1. Identify and provide systematic help to those who fall behind at school and reduce year repetition; 2. Strengthen the links between school and home to help disadvantaged parents help their children to learn; and 3. Respond to diversity and provide for the successful inclusion of migrants and minorities within mainstream education. Each of these supports the ideology of one school for all.</w:t>
      </w:r>
    </w:p>
    <w:p w:rsidR="000F7F8C" w:rsidRDefault="00B615AC" w:rsidP="000F7F8C">
      <w:pPr>
        <w:pStyle w:val="bodytext"/>
        <w:adjustRightInd w:val="0"/>
        <w:snapToGrid w:val="0"/>
        <w:spacing w:before="0" w:beforeAutospacing="0" w:after="0" w:afterAutospacing="0"/>
        <w:ind w:firstLine="567"/>
        <w:rPr>
          <w:rFonts w:eastAsiaTheme="minorEastAsia"/>
          <w:lang w:eastAsia="zh-CN"/>
        </w:rPr>
      </w:pPr>
      <w:r w:rsidRPr="00BD44B7">
        <w:t>The</w:t>
      </w:r>
      <w:r w:rsidR="00E1018C" w:rsidRPr="00BD44B7">
        <w:t xml:space="preserve"> collection of articles </w:t>
      </w:r>
      <w:r w:rsidRPr="00BD44B7">
        <w:t xml:space="preserve">in this special edition </w:t>
      </w:r>
      <w:r w:rsidR="00E1018C" w:rsidRPr="00BD44B7">
        <w:t>addresses some of these practice issues as schools aim to provide systematic help to their students, involve parents in the journey, and respond to diversity</w:t>
      </w:r>
      <w:r w:rsidR="00EB7AC9" w:rsidRPr="00BD44B7">
        <w:t xml:space="preserve"> </w:t>
      </w:r>
      <w:r w:rsidR="00E1018C" w:rsidRPr="00BD44B7">
        <w:t xml:space="preserve">by </w:t>
      </w:r>
      <w:r w:rsidR="0082105B" w:rsidRPr="00BD44B7">
        <w:t>organi</w:t>
      </w:r>
      <w:r w:rsidR="00062833" w:rsidRPr="00BD44B7">
        <w:t>z</w:t>
      </w:r>
      <w:r w:rsidR="0082105B" w:rsidRPr="00BD44B7">
        <w:t>ing</w:t>
      </w:r>
      <w:r w:rsidR="008F090B" w:rsidRPr="00BD44B7">
        <w:t xml:space="preserve"> appropriate</w:t>
      </w:r>
      <w:r w:rsidR="00E1018C" w:rsidRPr="00BD44B7">
        <w:t xml:space="preserve"> professional </w:t>
      </w:r>
      <w:r w:rsidR="00B03346" w:rsidRPr="00BD44B7">
        <w:t>learning</w:t>
      </w:r>
      <w:r w:rsidR="00E1018C" w:rsidRPr="00BD44B7">
        <w:t xml:space="preserve"> </w:t>
      </w:r>
      <w:r w:rsidR="00B03346" w:rsidRPr="00BD44B7">
        <w:t xml:space="preserve">(PL) </w:t>
      </w:r>
      <w:r w:rsidR="008F090B" w:rsidRPr="00BD44B7">
        <w:t>for</w:t>
      </w:r>
      <w:r w:rsidR="00E1018C" w:rsidRPr="00BD44B7">
        <w:t xml:space="preserve"> their teachers.</w:t>
      </w:r>
      <w:r w:rsidR="008F090B" w:rsidRPr="00BD44B7">
        <w:t xml:space="preserve"> </w:t>
      </w:r>
      <w:r w:rsidR="008F090B" w:rsidRPr="00BD44B7">
        <w:rPr>
          <w:rFonts w:eastAsiaTheme="minorEastAsia"/>
          <w:lang w:eastAsia="zh-CN"/>
        </w:rPr>
        <w:t xml:space="preserve">If teachers are to be able to adopt and implement successfully this new </w:t>
      </w:r>
      <w:r w:rsidRPr="00BD44B7">
        <w:rPr>
          <w:rFonts w:eastAsiaTheme="minorEastAsia"/>
        </w:rPr>
        <w:t>philosophy</w:t>
      </w:r>
      <w:r w:rsidR="008F090B" w:rsidRPr="00BD44B7">
        <w:rPr>
          <w:rFonts w:eastAsiaTheme="minorEastAsia"/>
          <w:lang w:eastAsia="zh-CN"/>
        </w:rPr>
        <w:t xml:space="preserve"> of teaching </w:t>
      </w:r>
      <w:r w:rsidR="0082105B" w:rsidRPr="00BD44B7">
        <w:rPr>
          <w:rFonts w:eastAsiaTheme="minorEastAsia"/>
        </w:rPr>
        <w:t xml:space="preserve">and learning </w:t>
      </w:r>
      <w:r w:rsidR="008F090B" w:rsidRPr="00BD44B7">
        <w:rPr>
          <w:rFonts w:eastAsiaTheme="minorEastAsia"/>
          <w:lang w:eastAsia="zh-CN"/>
        </w:rPr>
        <w:t xml:space="preserve">then it is apparent that they need to be prepared and willing participants in this change. </w:t>
      </w:r>
      <w:r w:rsidR="00062833" w:rsidRPr="00BD44B7">
        <w:rPr>
          <w:rFonts w:eastAsiaTheme="minorEastAsia"/>
          <w:lang w:eastAsia="zh-CN"/>
        </w:rPr>
        <w:t>M</w:t>
      </w:r>
      <w:r w:rsidR="008F090B" w:rsidRPr="00BD44B7">
        <w:rPr>
          <w:rFonts w:eastAsiaTheme="minorEastAsia"/>
          <w:lang w:eastAsia="zh-CN"/>
        </w:rPr>
        <w:t xml:space="preserve">any existing teachers, though, have had little experience of working with diverse groups of students in the same classroom. Older teachers were trained to teach homogenous classes where the focus was on the three Rs. Even new graduates continue to express concerns that current </w:t>
      </w:r>
      <w:r w:rsidR="00E50109" w:rsidRPr="00BD44B7">
        <w:rPr>
          <w:rFonts w:eastAsiaTheme="minorEastAsia"/>
        </w:rPr>
        <w:t>t</w:t>
      </w:r>
      <w:r w:rsidR="008F090B" w:rsidRPr="00BD44B7">
        <w:rPr>
          <w:rFonts w:eastAsiaTheme="minorEastAsia"/>
          <w:lang w:eastAsia="zh-CN"/>
        </w:rPr>
        <w:t xml:space="preserve">raining programs do little to prepare them to cater for </w:t>
      </w:r>
      <w:r w:rsidR="00E50109" w:rsidRPr="00BD44B7">
        <w:rPr>
          <w:rFonts w:eastAsiaTheme="minorEastAsia"/>
          <w:lang w:eastAsia="zh-CN"/>
        </w:rPr>
        <w:t xml:space="preserve">the </w:t>
      </w:r>
      <w:r w:rsidR="008F090B" w:rsidRPr="00BD44B7">
        <w:rPr>
          <w:rFonts w:eastAsiaTheme="minorEastAsia"/>
          <w:lang w:eastAsia="zh-CN"/>
        </w:rPr>
        <w:t>breadth of diversity to be found within schools</w:t>
      </w:r>
      <w:r w:rsidR="0082105B" w:rsidRPr="00BD44B7">
        <w:rPr>
          <w:rFonts w:eastAsiaTheme="minorEastAsia"/>
        </w:rPr>
        <w:t xml:space="preserve"> </w:t>
      </w:r>
      <w:r w:rsidR="00E50109" w:rsidRPr="00BD44B7">
        <w:rPr>
          <w:rFonts w:eastAsiaTheme="minorEastAsia"/>
        </w:rPr>
        <w:t>(</w:t>
      </w:r>
      <w:r w:rsidR="00E50109" w:rsidRPr="00BD44B7">
        <w:t>Winter, 2006) or to provide them with a comprehensive understanding of inclusion (Booth</w:t>
      </w:r>
      <w:r w:rsidR="00E66F64" w:rsidRPr="00BD44B7">
        <w:t>,</w:t>
      </w:r>
      <w:r w:rsidR="00E50109" w:rsidRPr="00BD44B7">
        <w:t xml:space="preserve"> </w:t>
      </w:r>
      <w:r w:rsidR="00E66F64" w:rsidRPr="00BD44B7">
        <w:t xml:space="preserve">Nes, &amp; Stromstad, </w:t>
      </w:r>
      <w:r w:rsidR="00E50109" w:rsidRPr="00BD44B7">
        <w:t>2003).</w:t>
      </w:r>
      <w:r w:rsidR="00AA27E4" w:rsidRPr="00BD44B7">
        <w:t xml:space="preserve"> </w:t>
      </w:r>
      <w:r w:rsidR="00D15386" w:rsidRPr="00BD44B7">
        <w:rPr>
          <w:rFonts w:eastAsiaTheme="minorEastAsia"/>
          <w:lang w:eastAsia="zh-CN"/>
        </w:rPr>
        <w:t xml:space="preserve">The importance of providing appropriate </w:t>
      </w:r>
      <w:r w:rsidR="00B03346" w:rsidRPr="00BD44B7">
        <w:rPr>
          <w:rFonts w:eastAsiaTheme="minorEastAsia"/>
          <w:lang w:eastAsia="zh-CN"/>
        </w:rPr>
        <w:t>PL</w:t>
      </w:r>
      <w:r w:rsidR="00D15386" w:rsidRPr="00BD44B7">
        <w:rPr>
          <w:rFonts w:eastAsiaTheme="minorEastAsia"/>
          <w:lang w:eastAsia="zh-CN"/>
        </w:rPr>
        <w:t xml:space="preserve"> opportunities is, therefore, extremely </w:t>
      </w:r>
      <w:r w:rsidR="00AA27E4" w:rsidRPr="00BD44B7">
        <w:rPr>
          <w:rFonts w:eastAsiaTheme="minorEastAsia"/>
          <w:lang w:eastAsia="zh-CN"/>
        </w:rPr>
        <w:t>pertinent</w:t>
      </w:r>
      <w:r w:rsidR="00D15386" w:rsidRPr="00BD44B7">
        <w:rPr>
          <w:rFonts w:eastAsiaTheme="minorEastAsia"/>
          <w:lang w:eastAsia="zh-CN"/>
        </w:rPr>
        <w:t xml:space="preserve">. </w:t>
      </w:r>
    </w:p>
    <w:p w:rsidR="000F7F8C" w:rsidRDefault="00EB7AC9" w:rsidP="000F7F8C">
      <w:pPr>
        <w:pStyle w:val="bodytext"/>
        <w:adjustRightInd w:val="0"/>
        <w:snapToGrid w:val="0"/>
        <w:spacing w:before="0" w:beforeAutospacing="0" w:after="0" w:afterAutospacing="0"/>
        <w:ind w:firstLine="567"/>
      </w:pPr>
      <w:r w:rsidRPr="00BD44B7">
        <w:rPr>
          <w:rFonts w:eastAsiaTheme="minorEastAsia"/>
        </w:rPr>
        <w:t xml:space="preserve">The first article in this edition considers how the PL of specialist inclusion teachers can be effective. Elizabeth O’Gorman reviews two aspects of PL that focus on the preference of teachers and </w:t>
      </w:r>
      <w:r w:rsidR="00A34C68" w:rsidRPr="00BD44B7">
        <w:rPr>
          <w:rFonts w:eastAsiaTheme="minorEastAsia"/>
        </w:rPr>
        <w:t xml:space="preserve">which opportunities are seen by them as being the most beneficial for enhancing their </w:t>
      </w:r>
      <w:r w:rsidR="00AF5193" w:rsidRPr="00BD44B7">
        <w:rPr>
          <w:rFonts w:eastAsiaTheme="minorEastAsia"/>
        </w:rPr>
        <w:t>role</w:t>
      </w:r>
      <w:r w:rsidR="00A34C68" w:rsidRPr="00BD44B7">
        <w:rPr>
          <w:rFonts w:eastAsiaTheme="minorEastAsia"/>
        </w:rPr>
        <w:t xml:space="preserve">. </w:t>
      </w:r>
      <w:r w:rsidR="00A34C68" w:rsidRPr="00BD44B7">
        <w:t>She concludes by providing a 4</w:t>
      </w:r>
      <w:r w:rsidR="00532B1F">
        <w:t>–</w:t>
      </w:r>
      <w:r w:rsidR="00A34C68" w:rsidRPr="00BD44B7">
        <w:t>ply model that draws on four complementary layers of support involving system supports, tertiary level input, school development and teacher self</w:t>
      </w:r>
      <w:r w:rsidR="00532B1F">
        <w:t>–</w:t>
      </w:r>
      <w:r w:rsidR="00A34C68" w:rsidRPr="00BD44B7">
        <w:t>enhancement.</w:t>
      </w:r>
      <w:r w:rsidR="004914E8" w:rsidRPr="00BD44B7">
        <w:t xml:space="preserve"> This framework provides a very useful foundation as a scaffold for schools to enrich teachers’ learning </w:t>
      </w:r>
      <w:r w:rsidR="00C16E0D" w:rsidRPr="00BD44B7">
        <w:t xml:space="preserve">for inclusion </w:t>
      </w:r>
      <w:r w:rsidR="004914E8" w:rsidRPr="00BD44B7">
        <w:t>by utilizing both external expertise and in</w:t>
      </w:r>
      <w:r w:rsidR="00532B1F">
        <w:t>–</w:t>
      </w:r>
      <w:r w:rsidR="004914E8" w:rsidRPr="00BD44B7">
        <w:t xml:space="preserve">school support. </w:t>
      </w:r>
    </w:p>
    <w:p w:rsidR="000F7F8C" w:rsidRDefault="00AF5193" w:rsidP="000F7F8C">
      <w:pPr>
        <w:pStyle w:val="bodytext"/>
        <w:adjustRightInd w:val="0"/>
        <w:snapToGrid w:val="0"/>
        <w:spacing w:before="0" w:beforeAutospacing="0" w:after="0" w:afterAutospacing="0"/>
        <w:ind w:firstLine="567"/>
      </w:pPr>
      <w:r w:rsidRPr="00BD44B7">
        <w:t>The importance of ensuring that tertiary programs are also meeting the needs of newly graduated students</w:t>
      </w:r>
      <w:r w:rsidR="00E3431D" w:rsidRPr="00BD44B7">
        <w:t xml:space="preserve"> for becoming inclusive practitioners</w:t>
      </w:r>
      <w:r w:rsidRPr="00BD44B7">
        <w:t xml:space="preserve"> is the focus of the second article by Elizabeth West and Roxanne Hudson. Their research considers the reform of </w:t>
      </w:r>
      <w:r w:rsidR="00174094" w:rsidRPr="00BD44B7">
        <w:t>a</w:t>
      </w:r>
      <w:r w:rsidRPr="00BD44B7">
        <w:t xml:space="preserve"> teacher preparation </w:t>
      </w:r>
      <w:r w:rsidR="00174094" w:rsidRPr="00BD44B7">
        <w:t>program</w:t>
      </w:r>
      <w:r w:rsidRPr="00BD44B7">
        <w:t xml:space="preserve"> by co</w:t>
      </w:r>
      <w:r w:rsidR="00532B1F">
        <w:t>–</w:t>
      </w:r>
      <w:r w:rsidRPr="00BD44B7">
        <w:t xml:space="preserve">constructing </w:t>
      </w:r>
      <w:r w:rsidR="00174094" w:rsidRPr="00BD44B7">
        <w:t>this with early career teachers.</w:t>
      </w:r>
      <w:r w:rsidRPr="00BD44B7">
        <w:t xml:space="preserve"> </w:t>
      </w:r>
      <w:r w:rsidR="00E55E30" w:rsidRPr="00BD44B7">
        <w:t>One of the most critical concerns raised by these teachers</w:t>
      </w:r>
      <w:r w:rsidR="00062833" w:rsidRPr="00BD44B7">
        <w:t>,</w:t>
      </w:r>
      <w:r w:rsidR="00E55E30" w:rsidRPr="00BD44B7">
        <w:t xml:space="preserve"> and one they suggested they needed most assistance with</w:t>
      </w:r>
      <w:r w:rsidR="00E3628E" w:rsidRPr="00BD44B7">
        <w:t>,</w:t>
      </w:r>
      <w:r w:rsidR="00E55E30" w:rsidRPr="00BD44B7">
        <w:t xml:space="preserve"> is the difficulties they faced in working with families and children who are culturally and linguistically diverse.</w:t>
      </w:r>
      <w:r w:rsidR="00E3628E" w:rsidRPr="00BD44B7">
        <w:t xml:space="preserve"> Engaging new teachers in dialogues with tertiary staff about the effectiveness of their preservice training has allowed programs to be refined to better meet the </w:t>
      </w:r>
      <w:r w:rsidR="00C16E0D" w:rsidRPr="00BD44B7">
        <w:t xml:space="preserve">specific </w:t>
      </w:r>
      <w:r w:rsidR="00E3628E" w:rsidRPr="00BD44B7">
        <w:t>practice needs of teachers.</w:t>
      </w:r>
    </w:p>
    <w:p w:rsidR="000F7F8C" w:rsidRDefault="008E3838" w:rsidP="000F7F8C">
      <w:pPr>
        <w:pStyle w:val="bodytext"/>
        <w:adjustRightInd w:val="0"/>
        <w:snapToGrid w:val="0"/>
        <w:spacing w:before="0" w:beforeAutospacing="0" w:after="0" w:afterAutospacing="0"/>
        <w:ind w:firstLine="567"/>
      </w:pPr>
      <w:r w:rsidRPr="00BD44B7">
        <w:t>For many jurisdictions the issue of preparing teachers for inclusion is quite a challenge when they have so many teachers who need up skilling. The third article considers how one system has undertaken a major initiative in an attempt to do thi</w:t>
      </w:r>
      <w:r w:rsidR="00815B6C" w:rsidRPr="00BD44B7">
        <w:t>s</w:t>
      </w:r>
      <w:r w:rsidRPr="00BD44B7">
        <w:t xml:space="preserve"> by providing a structured PL program for its teachers</w:t>
      </w:r>
      <w:r w:rsidR="00BA23E9" w:rsidRPr="00BD44B7">
        <w:t xml:space="preserve"> through collaboration with a tertiary institute</w:t>
      </w:r>
      <w:r w:rsidRPr="00BD44B7">
        <w:t>.</w:t>
      </w:r>
      <w:r w:rsidR="00815B6C" w:rsidRPr="00BD44B7">
        <w:t xml:space="preserve"> Chris Forlin and Kenneth Sin explore the effectiveness of a basic PL course on </w:t>
      </w:r>
      <w:r w:rsidR="00BA23E9" w:rsidRPr="00BD44B7">
        <w:t xml:space="preserve">improving </w:t>
      </w:r>
      <w:r w:rsidR="00815B6C" w:rsidRPr="00BD44B7">
        <w:t>teachers’ dispositions about inclusion and their perceived self</w:t>
      </w:r>
      <w:r w:rsidR="00532B1F">
        <w:t>–</w:t>
      </w:r>
      <w:r w:rsidR="00815B6C" w:rsidRPr="00BD44B7">
        <w:t>efficacy in implementing inclusive practices.</w:t>
      </w:r>
      <w:r w:rsidR="004057A9" w:rsidRPr="00BD44B7">
        <w:t xml:space="preserve"> This article also discusses how schools can become more </w:t>
      </w:r>
      <w:r w:rsidR="00BA23E9" w:rsidRPr="00BD44B7">
        <w:t xml:space="preserve">inclusive when still constrained by many inflexible </w:t>
      </w:r>
      <w:r w:rsidR="00845365" w:rsidRPr="00BD44B7">
        <w:t xml:space="preserve">systemic </w:t>
      </w:r>
      <w:r w:rsidR="00BA23E9" w:rsidRPr="00BD44B7">
        <w:t>practices that are contrary to inclusion.</w:t>
      </w:r>
      <w:r w:rsidR="004057A9" w:rsidRPr="00BD44B7">
        <w:t xml:space="preserve"> </w:t>
      </w:r>
    </w:p>
    <w:p w:rsidR="00F60FE2" w:rsidRDefault="00F60FE2" w:rsidP="000F7F8C">
      <w:pPr>
        <w:pStyle w:val="bodytext"/>
        <w:adjustRightInd w:val="0"/>
        <w:snapToGrid w:val="0"/>
        <w:spacing w:before="0" w:beforeAutospacing="0" w:after="0" w:afterAutospacing="0"/>
        <w:ind w:firstLine="567"/>
      </w:pPr>
      <w:r w:rsidRPr="00F60FE2">
        <w:t xml:space="preserve">Identifying the perceptions of teachers and administrators regarding inclusive education is the focus of the next paper by Todd Fletcher, David Allen, Bradford Harkins, Kristen Mike, Cristian Martinich and Helena Todd.  Employing a guided focus group technique Todd Fletcher and his colleagues were able to develop a coding system checklist protocol for discovering and determining deeper levels of detail regarding participants’ perceptions of inclusion. This research has opened up possibilities for developing online surveys that better target the opinions, attitudes and perceptions of stakeholders regarding inclusive education. By better understanding teachers’ and administrators’ perceptions about inclusion professional learning can be more focused on addressing their specific concerns as they relate to the local context. </w:t>
      </w:r>
    </w:p>
    <w:p w:rsidR="000F7F8C" w:rsidRPr="00F60FE2" w:rsidRDefault="00433A9F" w:rsidP="000F7F8C">
      <w:pPr>
        <w:pStyle w:val="bodytext"/>
        <w:adjustRightInd w:val="0"/>
        <w:snapToGrid w:val="0"/>
        <w:spacing w:before="0" w:beforeAutospacing="0" w:after="0" w:afterAutospacing="0"/>
        <w:ind w:firstLine="567"/>
      </w:pPr>
      <w:r w:rsidRPr="00F60FE2">
        <w:t xml:space="preserve">Strengthening the link between home and school by developing effective partnerships is reviewed by Garry Hornby and Chrystal Witte. Their research investigated parental involvement practices across </w:t>
      </w:r>
      <w:r w:rsidR="002D0390" w:rsidRPr="00F60FE2">
        <w:t>a large number of</w:t>
      </w:r>
      <w:r w:rsidRPr="00F60FE2">
        <w:t xml:space="preserve"> primary schools. While identifying a number of </w:t>
      </w:r>
      <w:r w:rsidR="00415A1E" w:rsidRPr="00F60FE2">
        <w:t xml:space="preserve">strengths, several </w:t>
      </w:r>
      <w:r w:rsidRPr="00F60FE2">
        <w:t>weaknesses</w:t>
      </w:r>
      <w:r w:rsidR="00415A1E" w:rsidRPr="00F60FE2">
        <w:t xml:space="preserve"> such as</w:t>
      </w:r>
      <w:r w:rsidR="00AA6CE1" w:rsidRPr="00F60FE2">
        <w:t xml:space="preserve"> a lack of school policy,</w:t>
      </w:r>
      <w:r w:rsidRPr="00F60FE2">
        <w:t xml:space="preserve"> the ad hoc approach to parental </w:t>
      </w:r>
      <w:r w:rsidR="00207ECA" w:rsidRPr="00F60FE2">
        <w:t>involvement</w:t>
      </w:r>
      <w:r w:rsidRPr="00F60FE2">
        <w:t xml:space="preserve"> and the limited number if ways in which parents were involved, together with limited training for teachers on working with parents were key aspects.</w:t>
      </w:r>
      <w:r w:rsidR="00207ECA" w:rsidRPr="00F60FE2">
        <w:t xml:space="preserve"> This</w:t>
      </w:r>
      <w:r w:rsidR="00415A1E" w:rsidRPr="00F60FE2">
        <w:t xml:space="preserve"> lack of training for teachers at both pre and inservice levels was considered as detrimental to the government’s desire to improve parental involvement in schools</w:t>
      </w:r>
      <w:r w:rsidR="00AA6CE1" w:rsidRPr="00F60FE2">
        <w:t xml:space="preserve"> as a means of improving outcomes for all children</w:t>
      </w:r>
      <w:r w:rsidR="00415A1E" w:rsidRPr="00F60FE2">
        <w:t>.</w:t>
      </w:r>
    </w:p>
    <w:p w:rsidR="000F7F8C" w:rsidRDefault="00E057CF" w:rsidP="000F7F8C">
      <w:pPr>
        <w:pStyle w:val="bodytext"/>
        <w:adjustRightInd w:val="0"/>
        <w:snapToGrid w:val="0"/>
        <w:spacing w:before="0" w:beforeAutospacing="0" w:after="0" w:afterAutospacing="0"/>
        <w:ind w:firstLine="567"/>
      </w:pPr>
      <w:r w:rsidRPr="00BD44B7">
        <w:rPr>
          <w:rFonts w:eastAsia="MPLAIU+Caecilia-Roman"/>
        </w:rPr>
        <w:t>Developing more inclusive practices</w:t>
      </w:r>
      <w:r w:rsidR="008D1D02" w:rsidRPr="00BD44B7">
        <w:rPr>
          <w:rFonts w:eastAsia="MPLAIU+Caecilia-Roman"/>
        </w:rPr>
        <w:t xml:space="preserve"> that at the same time develop</w:t>
      </w:r>
      <w:r w:rsidRPr="00BD44B7">
        <w:rPr>
          <w:rFonts w:eastAsia="MPLAIU+Caecilia-Roman"/>
        </w:rPr>
        <w:t xml:space="preserve"> more positive links between parents and teachers was the philosophy of the PL program </w:t>
      </w:r>
      <w:r w:rsidR="008D1D02" w:rsidRPr="00BD44B7">
        <w:rPr>
          <w:rFonts w:eastAsia="MPLAIU+Caecilia-Roman"/>
        </w:rPr>
        <w:t>reported in the final article</w:t>
      </w:r>
      <w:r w:rsidRPr="00BD44B7">
        <w:rPr>
          <w:rFonts w:eastAsia="MPLAIU+Caecilia-Roman"/>
        </w:rPr>
        <w:t xml:space="preserve"> by </w:t>
      </w:r>
      <w:r w:rsidR="008D1D02" w:rsidRPr="00BD44B7">
        <w:rPr>
          <w:bCs/>
        </w:rPr>
        <w:t xml:space="preserve">Pennee Kantavong and Suwaree Sivabaedya. </w:t>
      </w:r>
      <w:r w:rsidR="002F6665" w:rsidRPr="00BD44B7">
        <w:t>This PL</w:t>
      </w:r>
      <w:r w:rsidRPr="00BD44B7">
        <w:t xml:space="preserve"> program was an initiative to enhance the learning of students with s</w:t>
      </w:r>
      <w:r w:rsidR="002F6665" w:rsidRPr="00BD44B7">
        <w:t>p</w:t>
      </w:r>
      <w:r w:rsidRPr="00BD44B7">
        <w:t xml:space="preserve">ecial learning needs </w:t>
      </w:r>
      <w:r w:rsidR="002F6665" w:rsidRPr="00BD44B7">
        <w:t xml:space="preserve">in inclusive classrooms in Thailand where inclusion is a </w:t>
      </w:r>
      <w:r w:rsidR="008D1D02" w:rsidRPr="00BD44B7">
        <w:t>r</w:t>
      </w:r>
      <w:r w:rsidR="002F6665" w:rsidRPr="00BD44B7">
        <w:t>elatively new concept.</w:t>
      </w:r>
      <w:r w:rsidRPr="00BD44B7">
        <w:t xml:space="preserve"> </w:t>
      </w:r>
      <w:r w:rsidR="002F6665" w:rsidRPr="00BD44B7">
        <w:t xml:space="preserve">It was focused on enabling both teachers and parents. </w:t>
      </w:r>
      <w:r w:rsidRPr="00BD44B7">
        <w:t>The parents involved in this PL came from very diverse backgrounds with many reporting that they themselves were illiterate and lacked the skills to be able to help their children learn. The training allowed them to gain greater self</w:t>
      </w:r>
      <w:r w:rsidR="00532B1F">
        <w:t>–</w:t>
      </w:r>
      <w:r w:rsidRPr="00BD44B7">
        <w:t xml:space="preserve">efficacy and an increased willingness to try to help their children. The collaborative training program </w:t>
      </w:r>
      <w:r w:rsidR="003C5702" w:rsidRPr="00BD44B7">
        <w:t>demonstrated how such an approach to PL could provide</w:t>
      </w:r>
      <w:r w:rsidRPr="00BD44B7">
        <w:t xml:space="preserve"> an ideal </w:t>
      </w:r>
      <w:r w:rsidR="008D1D02" w:rsidRPr="00BD44B7">
        <w:t xml:space="preserve">and unique </w:t>
      </w:r>
      <w:r w:rsidRPr="00BD44B7">
        <w:t>opportunity for teachers and parents to communicate with each other and to start to develop more positive interactions to help the</w:t>
      </w:r>
      <w:r w:rsidR="004D1B47" w:rsidRPr="00BD44B7">
        <w:t>ir</w:t>
      </w:r>
      <w:r w:rsidRPr="00BD44B7">
        <w:t xml:space="preserve"> children learn.</w:t>
      </w:r>
      <w:r w:rsidR="00207ECA" w:rsidRPr="00BD44B7">
        <w:t xml:space="preserve"> </w:t>
      </w:r>
    </w:p>
    <w:p w:rsidR="000F7F8C" w:rsidRDefault="00BA7713" w:rsidP="000F7F8C">
      <w:pPr>
        <w:pStyle w:val="bodytext"/>
        <w:adjustRightInd w:val="0"/>
        <w:snapToGrid w:val="0"/>
        <w:spacing w:before="0" w:beforeAutospacing="0" w:after="0" w:afterAutospacing="0"/>
        <w:ind w:firstLine="567"/>
      </w:pPr>
      <w:r w:rsidRPr="00BD44B7">
        <w:t xml:space="preserve">The focus in this special edition is on strengthening practices for enabling </w:t>
      </w:r>
      <w:r w:rsidR="00DF7204" w:rsidRPr="00BD44B7">
        <w:t xml:space="preserve">more inclusive </w:t>
      </w:r>
      <w:r w:rsidRPr="00BD44B7">
        <w:t xml:space="preserve">schools by employing whole schooling approaches. Consideration has been given to different aspects of PL that in </w:t>
      </w:r>
      <w:r w:rsidR="00F46DDB" w:rsidRPr="00BD44B7">
        <w:t>their own diverse ways</w:t>
      </w:r>
      <w:r w:rsidRPr="00BD44B7">
        <w:t xml:space="preserve"> aim to improve inclusive school practices.</w:t>
      </w:r>
      <w:r w:rsidR="003A6ECE">
        <w:t xml:space="preserve"> </w:t>
      </w:r>
      <w:r w:rsidR="00F46DDB" w:rsidRPr="00BD44B7">
        <w:t xml:space="preserve">Developing and maintaining a one school for all is a complex </w:t>
      </w:r>
      <w:r w:rsidR="00DF7204" w:rsidRPr="00BD44B7">
        <w:t xml:space="preserve">and </w:t>
      </w:r>
      <w:r w:rsidR="00207ECA" w:rsidRPr="00BD44B7">
        <w:t xml:space="preserve">multi faceted </w:t>
      </w:r>
      <w:r w:rsidR="00DF7204" w:rsidRPr="00BD44B7">
        <w:t xml:space="preserve">ongoing task. It is not possible to be able to declare that a school has now become inclusive and so can rest on its </w:t>
      </w:r>
      <w:r w:rsidR="00E42A60" w:rsidRPr="00BD44B7">
        <w:t>success</w:t>
      </w:r>
      <w:r w:rsidR="00DF7204" w:rsidRPr="00BD44B7">
        <w:t xml:space="preserve">. As soon as practices are put in place that are </w:t>
      </w:r>
      <w:r w:rsidR="00745A77" w:rsidRPr="00BD44B7">
        <w:t>starting to produce</w:t>
      </w:r>
      <w:r w:rsidR="00DF7204" w:rsidRPr="00BD44B7">
        <w:t xml:space="preserve"> effective outcomes</w:t>
      </w:r>
      <w:r w:rsidR="00500BDF" w:rsidRPr="00BD44B7">
        <w:t>,</w:t>
      </w:r>
      <w:r w:rsidR="00DF7204" w:rsidRPr="00BD44B7">
        <w:t xml:space="preserve"> student populations </w:t>
      </w:r>
      <w:r w:rsidR="00500BDF" w:rsidRPr="00BD44B7">
        <w:t xml:space="preserve">change, </w:t>
      </w:r>
      <w:r w:rsidR="00E42A60" w:rsidRPr="00BD44B7">
        <w:t xml:space="preserve">education reform occurs, current philosophies become challenged and </w:t>
      </w:r>
      <w:r w:rsidR="00961A10" w:rsidRPr="00BD44B7">
        <w:t>transformed</w:t>
      </w:r>
      <w:r w:rsidR="00DA411E" w:rsidRPr="00BD44B7">
        <w:t>. All of these</w:t>
      </w:r>
      <w:r w:rsidR="00961A10" w:rsidRPr="00BD44B7">
        <w:t xml:space="preserve"> </w:t>
      </w:r>
      <w:r w:rsidR="00DA411E" w:rsidRPr="00BD44B7">
        <w:t>result</w:t>
      </w:r>
      <w:r w:rsidR="00500BDF" w:rsidRPr="00BD44B7">
        <w:t xml:space="preserve"> in a need to adapt </w:t>
      </w:r>
      <w:r w:rsidR="00E42A60" w:rsidRPr="00BD44B7">
        <w:t>practices</w:t>
      </w:r>
      <w:r w:rsidR="002863A9" w:rsidRPr="00BD44B7">
        <w:t xml:space="preserve"> to accommodate the</w:t>
      </w:r>
      <w:r w:rsidR="00F22E7D" w:rsidRPr="00BD44B7">
        <w:t xml:space="preserve">se </w:t>
      </w:r>
      <w:r w:rsidR="00B75FE1" w:rsidRPr="00BD44B7">
        <w:t xml:space="preserve">enduring </w:t>
      </w:r>
      <w:r w:rsidR="00F22E7D" w:rsidRPr="00BD44B7">
        <w:t>development</w:t>
      </w:r>
      <w:r w:rsidR="00DA411E" w:rsidRPr="00BD44B7">
        <w:t>s</w:t>
      </w:r>
      <w:r w:rsidR="002863A9" w:rsidRPr="00BD44B7">
        <w:t>.</w:t>
      </w:r>
      <w:r w:rsidR="00CD45EF" w:rsidRPr="00BD44B7">
        <w:t xml:space="preserve"> </w:t>
      </w:r>
    </w:p>
    <w:p w:rsidR="000F7F8C" w:rsidRDefault="00CD45EF" w:rsidP="000F7F8C">
      <w:pPr>
        <w:pStyle w:val="Pa11"/>
        <w:snapToGrid w:val="0"/>
        <w:spacing w:line="240" w:lineRule="auto"/>
        <w:ind w:firstLine="567"/>
        <w:rPr>
          <w:rFonts w:ascii="Times New Roman" w:eastAsia="MPLAIU+Caecilia-Roman" w:hAnsi="Times New Roman" w:cs="Times New Roman"/>
        </w:rPr>
      </w:pPr>
      <w:r w:rsidRPr="00BD44B7">
        <w:rPr>
          <w:rFonts w:ascii="Times New Roman" w:eastAsia="MPLAIU+Caecilia-Roman" w:hAnsi="Times New Roman" w:cs="Times New Roman"/>
        </w:rPr>
        <w:t xml:space="preserve">Equally, inclusive practices are incredibly diverse as different jurisdictions endeavor to provide contextually and culturally appropriate ways to foster </w:t>
      </w:r>
      <w:r w:rsidR="002D0390" w:rsidRPr="00BD44B7">
        <w:rPr>
          <w:rFonts w:ascii="Times New Roman" w:eastAsia="MPLAIU+Caecilia-Roman" w:hAnsi="Times New Roman" w:cs="Times New Roman"/>
        </w:rPr>
        <w:t>the education of all of their children</w:t>
      </w:r>
      <w:r w:rsidRPr="00BD44B7">
        <w:rPr>
          <w:rFonts w:ascii="Times New Roman" w:eastAsia="MPLAIU+Caecilia-Roman" w:hAnsi="Times New Roman" w:cs="Times New Roman"/>
        </w:rPr>
        <w:t>.</w:t>
      </w:r>
      <w:r w:rsidR="00B23B5B" w:rsidRPr="00BD44B7">
        <w:rPr>
          <w:rFonts w:ascii="Times New Roman" w:eastAsia="MPLAIU+Caecilia-Roman" w:hAnsi="Times New Roman" w:cs="Times New Roman"/>
        </w:rPr>
        <w:t xml:space="preserve"> Cultural traditions, </w:t>
      </w:r>
      <w:r w:rsidR="00961A10" w:rsidRPr="00BD44B7">
        <w:rPr>
          <w:rFonts w:ascii="Times New Roman" w:eastAsia="MPLAIU+Caecilia-Roman" w:hAnsi="Times New Roman" w:cs="Times New Roman"/>
        </w:rPr>
        <w:t xml:space="preserve">social customs, religious beliefs, and ethnic values, all </w:t>
      </w:r>
      <w:r w:rsidR="00D623A0" w:rsidRPr="00BD44B7">
        <w:rPr>
          <w:rFonts w:ascii="Times New Roman" w:eastAsia="MPLAIU+Caecilia-Roman" w:hAnsi="Times New Roman" w:cs="Times New Roman"/>
        </w:rPr>
        <w:t>inform the different</w:t>
      </w:r>
      <w:r w:rsidR="00961A10" w:rsidRPr="00BD44B7">
        <w:rPr>
          <w:rFonts w:ascii="Times New Roman" w:eastAsia="MPLAIU+Caecilia-Roman" w:hAnsi="Times New Roman" w:cs="Times New Roman"/>
        </w:rPr>
        <w:t xml:space="preserve"> development of inclusive practices. </w:t>
      </w:r>
      <w:r w:rsidR="00F91ED6" w:rsidRPr="00BD44B7">
        <w:rPr>
          <w:rFonts w:ascii="Times New Roman" w:eastAsia="MPLAIU+Caecilia-Roman" w:hAnsi="Times New Roman" w:cs="Times New Roman"/>
        </w:rPr>
        <w:t xml:space="preserve">There is </w:t>
      </w:r>
      <w:r w:rsidR="00B75FE1" w:rsidRPr="00BD44B7">
        <w:rPr>
          <w:rFonts w:ascii="Times New Roman" w:eastAsia="MPLAIU+Caecilia-Roman" w:hAnsi="Times New Roman" w:cs="Times New Roman"/>
        </w:rPr>
        <w:t>undoubtedly</w:t>
      </w:r>
      <w:r w:rsidR="00F91ED6" w:rsidRPr="00BD44B7">
        <w:rPr>
          <w:rFonts w:ascii="Times New Roman" w:eastAsia="MPLAIU+Caecilia-Roman" w:hAnsi="Times New Roman" w:cs="Times New Roman"/>
        </w:rPr>
        <w:t xml:space="preserve"> no </w:t>
      </w:r>
      <w:r w:rsidR="00646888" w:rsidRPr="00BD44B7">
        <w:rPr>
          <w:rFonts w:ascii="Times New Roman" w:eastAsia="MPLAIU+Caecilia-Roman" w:hAnsi="Times New Roman" w:cs="Times New Roman"/>
        </w:rPr>
        <w:t>single</w:t>
      </w:r>
      <w:r w:rsidR="00F91ED6" w:rsidRPr="00BD44B7">
        <w:rPr>
          <w:rFonts w:ascii="Times New Roman" w:eastAsia="MPLAIU+Caecilia-Roman" w:hAnsi="Times New Roman" w:cs="Times New Roman"/>
        </w:rPr>
        <w:t xml:space="preserve"> way to provide appropriate PL for </w:t>
      </w:r>
      <w:r w:rsidR="00B75FE1" w:rsidRPr="00BD44B7">
        <w:rPr>
          <w:rFonts w:ascii="Times New Roman" w:eastAsia="MPLAIU+Caecilia-Roman" w:hAnsi="Times New Roman" w:cs="Times New Roman"/>
        </w:rPr>
        <w:t xml:space="preserve">all </w:t>
      </w:r>
      <w:r w:rsidR="00F91ED6" w:rsidRPr="00BD44B7">
        <w:rPr>
          <w:rFonts w:ascii="Times New Roman" w:eastAsia="MPLAIU+Caecilia-Roman" w:hAnsi="Times New Roman" w:cs="Times New Roman"/>
        </w:rPr>
        <w:t xml:space="preserve">teachers. The innovative ideas shared by these researchers </w:t>
      </w:r>
      <w:r w:rsidR="00DA411E" w:rsidRPr="00BD44B7">
        <w:rPr>
          <w:rFonts w:ascii="Times New Roman" w:eastAsia="MPLAIU+Caecilia-Roman" w:hAnsi="Times New Roman" w:cs="Times New Roman"/>
        </w:rPr>
        <w:t>proffer</w:t>
      </w:r>
      <w:r w:rsidR="00F91ED6" w:rsidRPr="00BD44B7">
        <w:rPr>
          <w:rFonts w:ascii="Times New Roman" w:eastAsia="MPLAIU+Caecilia-Roman" w:hAnsi="Times New Roman" w:cs="Times New Roman"/>
        </w:rPr>
        <w:t xml:space="preserve"> a range of </w:t>
      </w:r>
      <w:r w:rsidR="007422B6" w:rsidRPr="00BD44B7">
        <w:rPr>
          <w:rFonts w:ascii="Times New Roman" w:eastAsia="MPLAIU+Caecilia-Roman" w:hAnsi="Times New Roman" w:cs="Times New Roman"/>
        </w:rPr>
        <w:t>activities</w:t>
      </w:r>
      <w:r w:rsidR="00F91ED6" w:rsidRPr="00BD44B7">
        <w:rPr>
          <w:rFonts w:ascii="Times New Roman" w:eastAsia="MPLAIU+Caecilia-Roman" w:hAnsi="Times New Roman" w:cs="Times New Roman"/>
        </w:rPr>
        <w:t xml:space="preserve"> that can be used to </w:t>
      </w:r>
      <w:r w:rsidR="007422B6" w:rsidRPr="00BD44B7">
        <w:rPr>
          <w:rFonts w:ascii="Times New Roman" w:eastAsia="MPLAIU+Caecilia-Roman" w:hAnsi="Times New Roman" w:cs="Times New Roman"/>
        </w:rPr>
        <w:t>support</w:t>
      </w:r>
      <w:r w:rsidR="00F91ED6" w:rsidRPr="00BD44B7">
        <w:rPr>
          <w:rFonts w:ascii="Times New Roman" w:eastAsia="MPLAIU+Caecilia-Roman" w:hAnsi="Times New Roman" w:cs="Times New Roman"/>
        </w:rPr>
        <w:t xml:space="preserve"> inclusive practices. Such ideas, though, </w:t>
      </w:r>
      <w:r w:rsidR="009A6263" w:rsidRPr="00BD44B7">
        <w:rPr>
          <w:rFonts w:ascii="Times New Roman" w:eastAsia="MPLAIU+Caecilia-Roman" w:hAnsi="Times New Roman" w:cs="Times New Roman"/>
        </w:rPr>
        <w:t>should</w:t>
      </w:r>
      <w:r w:rsidR="00F91ED6" w:rsidRPr="00BD44B7">
        <w:rPr>
          <w:rFonts w:ascii="Times New Roman" w:eastAsia="MPLAIU+Caecilia-Roman" w:hAnsi="Times New Roman" w:cs="Times New Roman"/>
        </w:rPr>
        <w:t xml:space="preserve"> be considered in light of local contextual needs and further modified to </w:t>
      </w:r>
      <w:r w:rsidR="00DA411E" w:rsidRPr="00BD44B7">
        <w:rPr>
          <w:rFonts w:ascii="Times New Roman" w:eastAsia="MPLAIU+Caecilia-Roman" w:hAnsi="Times New Roman" w:cs="Times New Roman"/>
        </w:rPr>
        <w:t xml:space="preserve">accommodate the </w:t>
      </w:r>
      <w:r w:rsidR="00B75FE1" w:rsidRPr="00BD44B7">
        <w:rPr>
          <w:rFonts w:ascii="Times New Roman" w:eastAsia="MPLAIU+Caecilia-Roman" w:hAnsi="Times New Roman" w:cs="Times New Roman"/>
        </w:rPr>
        <w:t>diversity of</w:t>
      </w:r>
      <w:r w:rsidR="00DA411E" w:rsidRPr="00BD44B7">
        <w:rPr>
          <w:rFonts w:ascii="Times New Roman" w:eastAsia="MPLAIU+Caecilia-Roman" w:hAnsi="Times New Roman" w:cs="Times New Roman"/>
        </w:rPr>
        <w:t xml:space="preserve"> </w:t>
      </w:r>
      <w:r w:rsidR="00B75FE1" w:rsidRPr="00BD44B7">
        <w:rPr>
          <w:rFonts w:ascii="Times New Roman" w:eastAsia="MPLAIU+Caecilia-Roman" w:hAnsi="Times New Roman" w:cs="Times New Roman"/>
        </w:rPr>
        <w:t>schools</w:t>
      </w:r>
      <w:r w:rsidR="00DA411E" w:rsidRPr="00BD44B7">
        <w:rPr>
          <w:rFonts w:ascii="Times New Roman" w:eastAsia="MPLAIU+Caecilia-Roman" w:hAnsi="Times New Roman" w:cs="Times New Roman"/>
        </w:rPr>
        <w:t xml:space="preserve"> found within each jurisdiction. </w:t>
      </w:r>
    </w:p>
    <w:p w:rsidR="000F7F8C" w:rsidRDefault="00DA411E" w:rsidP="000F7F8C">
      <w:pPr>
        <w:pStyle w:val="Pa11"/>
        <w:snapToGrid w:val="0"/>
        <w:spacing w:line="240" w:lineRule="auto"/>
        <w:ind w:firstLine="567"/>
        <w:rPr>
          <w:rFonts w:ascii="Times New Roman" w:hAnsi="Times New Roman" w:cs="Times New Roman"/>
        </w:rPr>
      </w:pPr>
      <w:r w:rsidRPr="00BD44B7">
        <w:rPr>
          <w:rFonts w:ascii="Times New Roman" w:eastAsia="MPLAIU+Caecilia-Roman" w:hAnsi="Times New Roman" w:cs="Times New Roman"/>
        </w:rPr>
        <w:t>T</w:t>
      </w:r>
      <w:r w:rsidRPr="00BD44B7">
        <w:rPr>
          <w:rFonts w:ascii="Times New Roman" w:hAnsi="Times New Roman" w:cs="Times New Roman"/>
        </w:rPr>
        <w:t>he reality of teaching in multi–cultural and multi–diverse schools in the 21</w:t>
      </w:r>
      <w:r w:rsidRPr="00BD44B7">
        <w:rPr>
          <w:rFonts w:ascii="Times New Roman" w:hAnsi="Times New Roman" w:cs="Times New Roman"/>
          <w:vertAlign w:val="superscript"/>
        </w:rPr>
        <w:t>st</w:t>
      </w:r>
      <w:r w:rsidRPr="00BD44B7">
        <w:rPr>
          <w:rFonts w:ascii="Times New Roman" w:hAnsi="Times New Roman" w:cs="Times New Roman"/>
        </w:rPr>
        <w:t xml:space="preserve"> century requires a commitment to constant change and the acceptance that inclusion within a one school for all may just be </w:t>
      </w:r>
      <w:r w:rsidR="00EF04FC" w:rsidRPr="00BD44B7">
        <w:rPr>
          <w:rFonts w:ascii="Times New Roman" w:hAnsi="Times New Roman" w:cs="Times New Roman"/>
        </w:rPr>
        <w:t>idealism</w:t>
      </w:r>
      <w:r w:rsidRPr="00BD44B7">
        <w:rPr>
          <w:rFonts w:ascii="Times New Roman" w:hAnsi="Times New Roman" w:cs="Times New Roman"/>
        </w:rPr>
        <w:t xml:space="preserve"> that is unlikely to </w:t>
      </w:r>
      <w:r w:rsidR="00167C6E" w:rsidRPr="00BD44B7">
        <w:rPr>
          <w:rFonts w:ascii="Times New Roman" w:hAnsi="Times New Roman" w:cs="Times New Roman"/>
        </w:rPr>
        <w:t>result in perfection</w:t>
      </w:r>
      <w:r w:rsidRPr="00BD44B7">
        <w:rPr>
          <w:rFonts w:ascii="Times New Roman" w:hAnsi="Times New Roman" w:cs="Times New Roman"/>
        </w:rPr>
        <w:t xml:space="preserve">. </w:t>
      </w:r>
      <w:r w:rsidR="00EF04FC" w:rsidRPr="00BD44B7">
        <w:rPr>
          <w:rFonts w:ascii="Times New Roman" w:hAnsi="Times New Roman" w:cs="Times New Roman"/>
        </w:rPr>
        <w:t xml:space="preserve">What is important, though, is that PL should aim to provide the most relevant preparation for teachers so that they can work towards becoming as inclusive as is possible within the rather inflexible </w:t>
      </w:r>
      <w:r w:rsidR="002D0390" w:rsidRPr="00BD44B7">
        <w:rPr>
          <w:rFonts w:ascii="Times New Roman" w:hAnsi="Times New Roman" w:cs="Times New Roman"/>
        </w:rPr>
        <w:t xml:space="preserve">and constantly fluctuating </w:t>
      </w:r>
      <w:r w:rsidR="00EF04FC" w:rsidRPr="00BD44B7">
        <w:rPr>
          <w:rFonts w:ascii="Times New Roman" w:hAnsi="Times New Roman" w:cs="Times New Roman"/>
        </w:rPr>
        <w:t>constraints of educational systems and societies.</w:t>
      </w:r>
      <w:r w:rsidR="00B75FE1" w:rsidRPr="00BD44B7">
        <w:rPr>
          <w:rFonts w:ascii="Times New Roman" w:hAnsi="Times New Roman" w:cs="Times New Roman"/>
        </w:rPr>
        <w:t xml:space="preserve"> Education like </w:t>
      </w:r>
      <w:r w:rsidR="00BD44B7">
        <w:rPr>
          <w:rFonts w:ascii="Times New Roman" w:hAnsi="Times New Roman" w:cs="Times New Roman"/>
        </w:rPr>
        <w:t>many</w:t>
      </w:r>
      <w:r w:rsidR="00B75FE1" w:rsidRPr="00BD44B7">
        <w:rPr>
          <w:rFonts w:ascii="Times New Roman" w:hAnsi="Times New Roman" w:cs="Times New Roman"/>
        </w:rPr>
        <w:t xml:space="preserve"> aspects of society is in constant flux and changing incredibly rapidly</w:t>
      </w:r>
      <w:r w:rsidR="005E54F6" w:rsidRPr="00BD44B7">
        <w:rPr>
          <w:rFonts w:ascii="Times New Roman" w:hAnsi="Times New Roman" w:cs="Times New Roman"/>
        </w:rPr>
        <w:t>;</w:t>
      </w:r>
      <w:r w:rsidR="00B75FE1" w:rsidRPr="00BD44B7">
        <w:rPr>
          <w:rFonts w:ascii="Times New Roman" w:hAnsi="Times New Roman" w:cs="Times New Roman"/>
        </w:rPr>
        <w:t xml:space="preserve"> with teachers increasingly being asked to take on roles that go far beyond traditional academic </w:t>
      </w:r>
      <w:r w:rsidR="005E54F6" w:rsidRPr="00BD44B7">
        <w:rPr>
          <w:rFonts w:ascii="Times New Roman" w:hAnsi="Times New Roman" w:cs="Times New Roman"/>
        </w:rPr>
        <w:t>outcomes</w:t>
      </w:r>
      <w:r w:rsidR="00B75FE1" w:rsidRPr="00BD44B7">
        <w:rPr>
          <w:rFonts w:ascii="Times New Roman" w:hAnsi="Times New Roman" w:cs="Times New Roman"/>
        </w:rPr>
        <w:t>.</w:t>
      </w:r>
      <w:r w:rsidR="005E54F6" w:rsidRPr="00BD44B7">
        <w:rPr>
          <w:rFonts w:ascii="Times New Roman" w:hAnsi="Times New Roman" w:cs="Times New Roman"/>
        </w:rPr>
        <w:t xml:space="preserve"> </w:t>
      </w:r>
    </w:p>
    <w:p w:rsidR="000F7F8C" w:rsidRDefault="00A11BB4" w:rsidP="000F7F8C">
      <w:pPr>
        <w:pStyle w:val="Pa11"/>
        <w:snapToGrid w:val="0"/>
        <w:spacing w:line="240" w:lineRule="auto"/>
        <w:ind w:firstLine="567"/>
        <w:rPr>
          <w:rFonts w:ascii="Times New Roman" w:eastAsia="MPLAIU+Caecilia-Roman" w:hAnsi="Times New Roman" w:cs="Times New Roman"/>
        </w:rPr>
      </w:pPr>
      <w:r w:rsidRPr="00BD44B7">
        <w:rPr>
          <w:rFonts w:ascii="Times New Roman" w:hAnsi="Times New Roman" w:cs="Times New Roman"/>
        </w:rPr>
        <w:t>An inclusive philosophy requires a</w:t>
      </w:r>
      <w:r w:rsidR="00BD44B7">
        <w:rPr>
          <w:rFonts w:ascii="Times New Roman" w:hAnsi="Times New Roman" w:cs="Times New Roman"/>
        </w:rPr>
        <w:t>n</w:t>
      </w:r>
      <w:r w:rsidRPr="00BD44B7">
        <w:rPr>
          <w:rFonts w:ascii="Times New Roman" w:hAnsi="Times New Roman" w:cs="Times New Roman"/>
        </w:rPr>
        <w:t xml:space="preserve"> open and collaborative approach that acknowledges that success will be the result of shared inputs</w:t>
      </w:r>
      <w:r w:rsidR="00BD44B7">
        <w:rPr>
          <w:rFonts w:ascii="Times New Roman" w:hAnsi="Times New Roman" w:cs="Times New Roman"/>
        </w:rPr>
        <w:t>. It flourishes when</w:t>
      </w:r>
      <w:r w:rsidRPr="00BD44B7">
        <w:rPr>
          <w:rFonts w:ascii="Times New Roman" w:hAnsi="Times New Roman" w:cs="Times New Roman"/>
        </w:rPr>
        <w:t xml:space="preserve"> university faculty and </w:t>
      </w:r>
      <w:r w:rsidR="0055526D" w:rsidRPr="00BD44B7">
        <w:rPr>
          <w:rFonts w:ascii="Times New Roman" w:hAnsi="Times New Roman" w:cs="Times New Roman"/>
        </w:rPr>
        <w:t xml:space="preserve">school </w:t>
      </w:r>
      <w:r w:rsidRPr="00BD44B7">
        <w:rPr>
          <w:rFonts w:ascii="Times New Roman" w:hAnsi="Times New Roman" w:cs="Times New Roman"/>
        </w:rPr>
        <w:t xml:space="preserve">teachers </w:t>
      </w:r>
      <w:r w:rsidR="0055526D" w:rsidRPr="00BD44B7">
        <w:rPr>
          <w:rFonts w:ascii="Times New Roman" w:hAnsi="Times New Roman" w:cs="Times New Roman"/>
        </w:rPr>
        <w:t xml:space="preserve">mirror effective inclusive practices by engaging in more productive dialogues </w:t>
      </w:r>
      <w:r w:rsidR="00312B8F" w:rsidRPr="00BD44B7">
        <w:rPr>
          <w:rFonts w:ascii="Times New Roman" w:hAnsi="Times New Roman" w:cs="Times New Roman"/>
        </w:rPr>
        <w:t xml:space="preserve">among themselves </w:t>
      </w:r>
      <w:r w:rsidR="0055526D" w:rsidRPr="00BD44B7">
        <w:rPr>
          <w:rFonts w:ascii="Times New Roman" w:hAnsi="Times New Roman" w:cs="Times New Roman"/>
        </w:rPr>
        <w:t xml:space="preserve">to </w:t>
      </w:r>
      <w:r w:rsidR="0061438B" w:rsidRPr="00BD44B7">
        <w:rPr>
          <w:rFonts w:ascii="Times New Roman" w:hAnsi="Times New Roman" w:cs="Times New Roman"/>
        </w:rPr>
        <w:t>determine what new knowledge is required for effectual inclusive</w:t>
      </w:r>
      <w:r w:rsidR="0055526D" w:rsidRPr="00BD44B7">
        <w:rPr>
          <w:rFonts w:ascii="Times New Roman" w:hAnsi="Times New Roman" w:cs="Times New Roman"/>
        </w:rPr>
        <w:t xml:space="preserve"> </w:t>
      </w:r>
      <w:r w:rsidR="002D0390" w:rsidRPr="00BD44B7">
        <w:rPr>
          <w:rFonts w:ascii="Times New Roman" w:hAnsi="Times New Roman" w:cs="Times New Roman"/>
        </w:rPr>
        <w:t>professional learning to support a one school for all approach.</w:t>
      </w:r>
      <w:r w:rsidR="0061438B" w:rsidRPr="00BD44B7">
        <w:rPr>
          <w:rFonts w:ascii="Times New Roman" w:hAnsi="Times New Roman" w:cs="Times New Roman"/>
        </w:rPr>
        <w:t xml:space="preserve"> </w:t>
      </w:r>
      <w:r w:rsidR="0055526D" w:rsidRPr="00BD44B7">
        <w:rPr>
          <w:rFonts w:ascii="Times New Roman" w:hAnsi="Times New Roman" w:cs="Times New Roman"/>
        </w:rPr>
        <w:t xml:space="preserve"> </w:t>
      </w:r>
    </w:p>
    <w:p w:rsidR="00212E83" w:rsidRDefault="00212E83" w:rsidP="00212E83">
      <w:pPr>
        <w:snapToGrid w:val="0"/>
        <w:ind w:left="0"/>
        <w:rPr>
          <w:rFonts w:ascii="Times New Roman" w:hAnsi="Times New Roman"/>
          <w:szCs w:val="24"/>
        </w:rPr>
      </w:pPr>
    </w:p>
    <w:p w:rsidR="000F7F8C" w:rsidRDefault="00283366" w:rsidP="00212E83">
      <w:pPr>
        <w:snapToGrid w:val="0"/>
        <w:ind w:left="0"/>
        <w:jc w:val="center"/>
        <w:rPr>
          <w:rFonts w:ascii="Times New Roman" w:hAnsi="Times New Roman"/>
          <w:szCs w:val="24"/>
        </w:rPr>
      </w:pPr>
      <w:r w:rsidRPr="00BD44B7">
        <w:rPr>
          <w:rFonts w:ascii="Times New Roman" w:hAnsi="Times New Roman"/>
          <w:szCs w:val="24"/>
        </w:rPr>
        <w:t>References</w:t>
      </w:r>
    </w:p>
    <w:p w:rsidR="00E66F64" w:rsidRPr="00BD44B7" w:rsidRDefault="00E66F64" w:rsidP="00387328">
      <w:pPr>
        <w:adjustRightInd w:val="0"/>
        <w:snapToGrid w:val="0"/>
        <w:ind w:left="410" w:hangingChars="236" w:hanging="410"/>
        <w:jc w:val="both"/>
        <w:rPr>
          <w:rFonts w:ascii="Times New Roman" w:hAnsi="Times New Roman"/>
          <w:szCs w:val="24"/>
        </w:rPr>
      </w:pPr>
      <w:r w:rsidRPr="00BD44B7">
        <w:rPr>
          <w:rFonts w:ascii="Times New Roman" w:hAnsi="Times New Roman"/>
          <w:szCs w:val="24"/>
        </w:rPr>
        <w:t>Booth, T., Nes, K.</w:t>
      </w:r>
      <w:r w:rsidR="000C3D9C" w:rsidRPr="00BD44B7">
        <w:rPr>
          <w:rFonts w:ascii="Times New Roman" w:hAnsi="Times New Roman"/>
          <w:szCs w:val="24"/>
        </w:rPr>
        <w:t>,</w:t>
      </w:r>
      <w:r w:rsidRPr="00BD44B7">
        <w:rPr>
          <w:rFonts w:ascii="Times New Roman" w:hAnsi="Times New Roman"/>
          <w:szCs w:val="24"/>
        </w:rPr>
        <w:t xml:space="preserve"> </w:t>
      </w:r>
      <w:r w:rsidR="000C3D9C" w:rsidRPr="00BD44B7">
        <w:rPr>
          <w:rFonts w:ascii="Times New Roman" w:hAnsi="Times New Roman"/>
          <w:szCs w:val="24"/>
        </w:rPr>
        <w:t>&amp;</w:t>
      </w:r>
      <w:r w:rsidRPr="00BD44B7">
        <w:rPr>
          <w:rFonts w:ascii="Times New Roman" w:hAnsi="Times New Roman"/>
          <w:szCs w:val="24"/>
        </w:rPr>
        <w:t xml:space="preserve"> Stromstad, M. (2003)</w:t>
      </w:r>
      <w:r w:rsidR="000C3D9C" w:rsidRPr="00BD44B7">
        <w:rPr>
          <w:rFonts w:ascii="Times New Roman" w:hAnsi="Times New Roman"/>
          <w:szCs w:val="24"/>
        </w:rPr>
        <w:t>.</w:t>
      </w:r>
      <w:r w:rsidRPr="00BD44B7">
        <w:rPr>
          <w:rFonts w:ascii="Times New Roman" w:hAnsi="Times New Roman"/>
          <w:szCs w:val="24"/>
        </w:rPr>
        <w:t xml:space="preserve"> </w:t>
      </w:r>
      <w:r w:rsidRPr="00BD44B7">
        <w:rPr>
          <w:rFonts w:ascii="Times New Roman" w:hAnsi="Times New Roman"/>
          <w:i/>
          <w:szCs w:val="24"/>
        </w:rPr>
        <w:t xml:space="preserve">Developing </w:t>
      </w:r>
      <w:r w:rsidR="003B68BF">
        <w:rPr>
          <w:rFonts w:ascii="Times New Roman" w:hAnsi="Times New Roman"/>
          <w:i/>
          <w:szCs w:val="24"/>
        </w:rPr>
        <w:t>i</w:t>
      </w:r>
      <w:r w:rsidRPr="00BD44B7">
        <w:rPr>
          <w:rFonts w:ascii="Times New Roman" w:hAnsi="Times New Roman"/>
          <w:i/>
          <w:szCs w:val="24"/>
        </w:rPr>
        <w:t xml:space="preserve">nclusive </w:t>
      </w:r>
      <w:r w:rsidR="003B68BF">
        <w:rPr>
          <w:rFonts w:ascii="Times New Roman" w:hAnsi="Times New Roman"/>
          <w:i/>
          <w:szCs w:val="24"/>
        </w:rPr>
        <w:t>t</w:t>
      </w:r>
      <w:r w:rsidRPr="00BD44B7">
        <w:rPr>
          <w:rFonts w:ascii="Times New Roman" w:hAnsi="Times New Roman"/>
          <w:i/>
          <w:szCs w:val="24"/>
        </w:rPr>
        <w:t xml:space="preserve">eacher </w:t>
      </w:r>
      <w:r w:rsidR="003B68BF">
        <w:rPr>
          <w:rFonts w:ascii="Times New Roman" w:hAnsi="Times New Roman"/>
          <w:i/>
          <w:szCs w:val="24"/>
        </w:rPr>
        <w:t>e</w:t>
      </w:r>
      <w:r w:rsidRPr="00BD44B7">
        <w:rPr>
          <w:rFonts w:ascii="Times New Roman" w:hAnsi="Times New Roman"/>
          <w:i/>
          <w:szCs w:val="24"/>
        </w:rPr>
        <w:t>ducation</w:t>
      </w:r>
      <w:r w:rsidR="000C3D9C" w:rsidRPr="00BD44B7">
        <w:rPr>
          <w:rFonts w:ascii="Times New Roman" w:hAnsi="Times New Roman"/>
          <w:i/>
          <w:szCs w:val="24"/>
        </w:rPr>
        <w:t>.</w:t>
      </w:r>
      <w:r w:rsidRPr="00BD44B7">
        <w:rPr>
          <w:rFonts w:ascii="Times New Roman" w:hAnsi="Times New Roman"/>
          <w:szCs w:val="24"/>
        </w:rPr>
        <w:t xml:space="preserve"> London: Routledge Falmer.</w:t>
      </w:r>
    </w:p>
    <w:p w:rsidR="000F7F8C" w:rsidRDefault="00E50109" w:rsidP="00387328">
      <w:pPr>
        <w:widowControl w:val="0"/>
        <w:autoSpaceDE w:val="0"/>
        <w:autoSpaceDN w:val="0"/>
        <w:adjustRightInd w:val="0"/>
        <w:snapToGrid w:val="0"/>
        <w:ind w:left="410" w:hangingChars="236" w:hanging="410"/>
        <w:rPr>
          <w:rFonts w:ascii="Times New Roman" w:hAnsi="Times New Roman"/>
          <w:szCs w:val="24"/>
        </w:rPr>
      </w:pPr>
      <w:r w:rsidRPr="00BD44B7">
        <w:rPr>
          <w:rFonts w:ascii="Times New Roman" w:hAnsi="Times New Roman"/>
          <w:szCs w:val="24"/>
        </w:rPr>
        <w:t>Forlin, C. (2010). Re</w:t>
      </w:r>
      <w:r w:rsidR="00532B1F">
        <w:rPr>
          <w:rFonts w:ascii="Times New Roman" w:hAnsi="Times New Roman"/>
          <w:szCs w:val="24"/>
        </w:rPr>
        <w:t>–</w:t>
      </w:r>
      <w:r w:rsidRPr="00BD44B7">
        <w:rPr>
          <w:rFonts w:ascii="Times New Roman" w:hAnsi="Times New Roman"/>
          <w:szCs w:val="24"/>
        </w:rPr>
        <w:t xml:space="preserve">framing teacher education for inclusion. In C. Forlin (Ed.), </w:t>
      </w:r>
      <w:r w:rsidRPr="00BD44B7">
        <w:rPr>
          <w:rFonts w:ascii="Times New Roman" w:hAnsi="Times New Roman"/>
          <w:i/>
          <w:iCs/>
          <w:szCs w:val="24"/>
        </w:rPr>
        <w:t xml:space="preserve">Teacher </w:t>
      </w:r>
      <w:r w:rsidR="0062553C">
        <w:rPr>
          <w:rFonts w:ascii="Times New Roman" w:hAnsi="Times New Roman"/>
          <w:i/>
          <w:iCs/>
          <w:szCs w:val="24"/>
        </w:rPr>
        <w:t>e</w:t>
      </w:r>
      <w:r w:rsidRPr="00BD44B7">
        <w:rPr>
          <w:rFonts w:ascii="Times New Roman" w:hAnsi="Times New Roman"/>
          <w:i/>
          <w:iCs/>
          <w:szCs w:val="24"/>
        </w:rPr>
        <w:t xml:space="preserve">ducation for </w:t>
      </w:r>
      <w:r w:rsidR="0062553C">
        <w:rPr>
          <w:rFonts w:ascii="Times New Roman" w:hAnsi="Times New Roman"/>
          <w:i/>
          <w:iCs/>
          <w:szCs w:val="24"/>
        </w:rPr>
        <w:t>i</w:t>
      </w:r>
      <w:r w:rsidRPr="00BD44B7">
        <w:rPr>
          <w:rFonts w:ascii="Times New Roman" w:hAnsi="Times New Roman"/>
          <w:i/>
          <w:iCs/>
          <w:szCs w:val="24"/>
        </w:rPr>
        <w:t xml:space="preserve">nclusion: Changing </w:t>
      </w:r>
      <w:r w:rsidR="0062553C">
        <w:rPr>
          <w:rFonts w:ascii="Times New Roman" w:hAnsi="Times New Roman"/>
          <w:i/>
          <w:iCs/>
          <w:szCs w:val="24"/>
        </w:rPr>
        <w:t>p</w:t>
      </w:r>
      <w:r w:rsidRPr="00BD44B7">
        <w:rPr>
          <w:rFonts w:ascii="Times New Roman" w:hAnsi="Times New Roman"/>
          <w:i/>
          <w:iCs/>
          <w:szCs w:val="24"/>
        </w:rPr>
        <w:t xml:space="preserve">aradigms and </w:t>
      </w:r>
      <w:r w:rsidR="0062553C">
        <w:rPr>
          <w:rFonts w:ascii="Times New Roman" w:hAnsi="Times New Roman"/>
          <w:i/>
          <w:iCs/>
          <w:szCs w:val="24"/>
        </w:rPr>
        <w:t>i</w:t>
      </w:r>
      <w:r w:rsidRPr="00BD44B7">
        <w:rPr>
          <w:rFonts w:ascii="Times New Roman" w:hAnsi="Times New Roman"/>
          <w:i/>
          <w:iCs/>
          <w:szCs w:val="24"/>
        </w:rPr>
        <w:t xml:space="preserve">nnovative </w:t>
      </w:r>
      <w:r w:rsidR="0062553C">
        <w:rPr>
          <w:rFonts w:ascii="Times New Roman" w:hAnsi="Times New Roman"/>
          <w:i/>
          <w:iCs/>
          <w:szCs w:val="24"/>
        </w:rPr>
        <w:t>a</w:t>
      </w:r>
      <w:r w:rsidRPr="00BD44B7">
        <w:rPr>
          <w:rFonts w:ascii="Times New Roman" w:hAnsi="Times New Roman"/>
          <w:i/>
          <w:iCs/>
          <w:szCs w:val="24"/>
        </w:rPr>
        <w:t xml:space="preserve">pproaches </w:t>
      </w:r>
      <w:r w:rsidR="000F7F8C" w:rsidRPr="000F7F8C">
        <w:rPr>
          <w:rFonts w:ascii="Times New Roman" w:hAnsi="Times New Roman"/>
          <w:iCs/>
          <w:szCs w:val="24"/>
        </w:rPr>
        <w:t>(pp. xx)</w:t>
      </w:r>
      <w:r w:rsidRPr="00BD44B7">
        <w:rPr>
          <w:rFonts w:ascii="Times New Roman" w:hAnsi="Times New Roman"/>
          <w:i/>
          <w:iCs/>
          <w:szCs w:val="24"/>
        </w:rPr>
        <w:t xml:space="preserve">. </w:t>
      </w:r>
      <w:r w:rsidRPr="00BD44B7">
        <w:rPr>
          <w:rFonts w:ascii="Times New Roman" w:hAnsi="Times New Roman"/>
          <w:szCs w:val="24"/>
        </w:rPr>
        <w:t>Abingdon: Routledge.</w:t>
      </w:r>
    </w:p>
    <w:p w:rsidR="000F7F8C" w:rsidRDefault="000C3D9C" w:rsidP="00387328">
      <w:pPr>
        <w:autoSpaceDE w:val="0"/>
        <w:autoSpaceDN w:val="0"/>
        <w:adjustRightInd w:val="0"/>
        <w:snapToGrid w:val="0"/>
        <w:ind w:left="410" w:hangingChars="236" w:hanging="410"/>
        <w:rPr>
          <w:rFonts w:ascii="Times New Roman" w:hAnsi="Times New Roman"/>
          <w:szCs w:val="24"/>
        </w:rPr>
      </w:pPr>
      <w:r w:rsidRPr="00BD44B7">
        <w:rPr>
          <w:rStyle w:val="A1"/>
          <w:rFonts w:ascii="Times New Roman" w:hAnsi="Times New Roman" w:cs="Times New Roman"/>
          <w:b w:val="0"/>
          <w:color w:val="auto"/>
          <w:sz w:val="24"/>
          <w:szCs w:val="24"/>
        </w:rPr>
        <w:t xml:space="preserve">Organization for Economic Cooperation and Development. </w:t>
      </w:r>
      <w:r w:rsidRPr="00BD44B7">
        <w:rPr>
          <w:rFonts w:ascii="Times New Roman" w:hAnsi="Times New Roman"/>
          <w:szCs w:val="24"/>
        </w:rPr>
        <w:t>(2008</w:t>
      </w:r>
      <w:r w:rsidR="003B79E1">
        <w:rPr>
          <w:rFonts w:ascii="Times New Roman" w:hAnsi="Times New Roman"/>
          <w:szCs w:val="24"/>
        </w:rPr>
        <w:t>,</w:t>
      </w:r>
      <w:r w:rsidR="003B79E1" w:rsidRPr="003B79E1">
        <w:rPr>
          <w:rFonts w:ascii="Times New Roman" w:hAnsi="Times New Roman"/>
          <w:szCs w:val="24"/>
        </w:rPr>
        <w:t xml:space="preserve"> </w:t>
      </w:r>
      <w:r w:rsidR="003B79E1" w:rsidRPr="00BD44B7">
        <w:rPr>
          <w:rFonts w:ascii="Times New Roman" w:hAnsi="Times New Roman"/>
          <w:szCs w:val="24"/>
        </w:rPr>
        <w:t>January</w:t>
      </w:r>
      <w:r w:rsidRPr="00BD44B7">
        <w:rPr>
          <w:rFonts w:ascii="Times New Roman" w:hAnsi="Times New Roman"/>
          <w:szCs w:val="24"/>
        </w:rPr>
        <w:t xml:space="preserve">). </w:t>
      </w:r>
      <w:r w:rsidRPr="00BD44B7">
        <w:rPr>
          <w:rFonts w:ascii="Times New Roman" w:hAnsi="Times New Roman"/>
          <w:i/>
          <w:szCs w:val="24"/>
        </w:rPr>
        <w:t xml:space="preserve">Policy brief: </w:t>
      </w:r>
      <w:r w:rsidRPr="00BD44B7">
        <w:rPr>
          <w:rFonts w:ascii="Times New Roman" w:eastAsia="RPZZAK+Caecilia-Heavy" w:hAnsi="Times New Roman"/>
          <w:bCs/>
          <w:i/>
          <w:szCs w:val="24"/>
        </w:rPr>
        <w:t xml:space="preserve">Ten </w:t>
      </w:r>
      <w:r w:rsidR="0062553C">
        <w:rPr>
          <w:rFonts w:ascii="Times New Roman" w:eastAsia="RPZZAK+Caecilia-Heavy" w:hAnsi="Times New Roman"/>
          <w:bCs/>
          <w:i/>
          <w:szCs w:val="24"/>
        </w:rPr>
        <w:t>s</w:t>
      </w:r>
      <w:r w:rsidRPr="00BD44B7">
        <w:rPr>
          <w:rFonts w:ascii="Times New Roman" w:eastAsia="RPZZAK+Caecilia-Heavy" w:hAnsi="Times New Roman"/>
          <w:bCs/>
          <w:i/>
          <w:szCs w:val="24"/>
        </w:rPr>
        <w:t xml:space="preserve">teps to </w:t>
      </w:r>
      <w:r w:rsidR="0062553C">
        <w:rPr>
          <w:rFonts w:ascii="Times New Roman" w:eastAsia="RPZZAK+Caecilia-Heavy" w:hAnsi="Times New Roman"/>
          <w:bCs/>
          <w:i/>
          <w:szCs w:val="24"/>
        </w:rPr>
        <w:t>e</w:t>
      </w:r>
      <w:r w:rsidRPr="00BD44B7">
        <w:rPr>
          <w:rFonts w:ascii="Times New Roman" w:eastAsia="RPZZAK+Caecilia-Heavy" w:hAnsi="Times New Roman"/>
          <w:bCs/>
          <w:i/>
          <w:szCs w:val="24"/>
        </w:rPr>
        <w:t xml:space="preserve">quity in </w:t>
      </w:r>
      <w:r w:rsidR="0062553C">
        <w:rPr>
          <w:rFonts w:ascii="Times New Roman" w:eastAsia="RPZZAK+Caecilia-Heavy" w:hAnsi="Times New Roman"/>
          <w:bCs/>
          <w:i/>
          <w:szCs w:val="24"/>
        </w:rPr>
        <w:t>e</w:t>
      </w:r>
      <w:r w:rsidRPr="00BD44B7">
        <w:rPr>
          <w:rFonts w:ascii="Times New Roman" w:eastAsia="RPZZAK+Caecilia-Heavy" w:hAnsi="Times New Roman"/>
          <w:bCs/>
          <w:i/>
          <w:szCs w:val="24"/>
        </w:rPr>
        <w:t>ducation.</w:t>
      </w:r>
      <w:r w:rsidRPr="00BD44B7">
        <w:rPr>
          <w:rFonts w:ascii="Times New Roman" w:eastAsia="RPZZAK+Caecilia-Heavy" w:hAnsi="Times New Roman"/>
          <w:bCs/>
          <w:szCs w:val="24"/>
        </w:rPr>
        <w:t xml:space="preserve"> Retrieved November 14, 2009, from</w:t>
      </w:r>
      <w:r w:rsidRPr="00BD44B7">
        <w:rPr>
          <w:rStyle w:val="A1"/>
          <w:rFonts w:ascii="Times New Roman" w:hAnsi="Times New Roman" w:cs="Times New Roman"/>
          <w:color w:val="auto"/>
          <w:sz w:val="24"/>
          <w:szCs w:val="24"/>
        </w:rPr>
        <w:t xml:space="preserve"> </w:t>
      </w:r>
      <w:hyperlink r:id="rId13" w:history="1">
        <w:r w:rsidRPr="00BD44B7">
          <w:rPr>
            <w:rStyle w:val="Hyperlink"/>
            <w:rFonts w:ascii="Times New Roman" w:hAnsi="Times New Roman"/>
            <w:color w:val="auto"/>
            <w:szCs w:val="24"/>
            <w:u w:val="none"/>
          </w:rPr>
          <w:t>www.oecd.org/publications/Policybriefs</w:t>
        </w:r>
      </w:hyperlink>
    </w:p>
    <w:p w:rsidR="000F7F8C" w:rsidRDefault="000C3D9C">
      <w:pPr>
        <w:autoSpaceDE w:val="0"/>
        <w:autoSpaceDN w:val="0"/>
        <w:adjustRightInd w:val="0"/>
        <w:snapToGrid w:val="0"/>
        <w:ind w:left="566" w:hangingChars="236" w:hanging="566"/>
        <w:rPr>
          <w:rFonts w:ascii="Times New Roman" w:eastAsiaTheme="minorEastAsia" w:hAnsi="Times New Roman"/>
          <w:bCs/>
          <w:szCs w:val="24"/>
          <w:lang w:eastAsia="zh-CN"/>
        </w:rPr>
      </w:pPr>
      <w:r w:rsidRPr="00BD44B7">
        <w:rPr>
          <w:rFonts w:ascii="Times New Roman" w:eastAsiaTheme="minorEastAsia" w:hAnsi="Times New Roman"/>
          <w:szCs w:val="24"/>
          <w:lang w:eastAsia="zh-CN"/>
        </w:rPr>
        <w:t xml:space="preserve">Peterson, M., &amp; Tamor, L. (2003). </w:t>
      </w:r>
      <w:r w:rsidRPr="00E86D16">
        <w:rPr>
          <w:rFonts w:ascii="Times New Roman" w:eastAsiaTheme="minorEastAsia" w:hAnsi="Times New Roman"/>
          <w:bCs/>
          <w:i/>
          <w:szCs w:val="24"/>
          <w:lang w:eastAsia="zh-CN"/>
        </w:rPr>
        <w:t xml:space="preserve">Creating </w:t>
      </w:r>
      <w:r w:rsidR="0062553C">
        <w:rPr>
          <w:rFonts w:ascii="Times New Roman" w:eastAsiaTheme="minorEastAsia" w:hAnsi="Times New Roman"/>
          <w:bCs/>
          <w:i/>
          <w:szCs w:val="24"/>
          <w:lang w:eastAsia="zh-CN"/>
        </w:rPr>
        <w:t>s</w:t>
      </w:r>
      <w:r w:rsidRPr="00E86D16">
        <w:rPr>
          <w:rFonts w:ascii="Times New Roman" w:eastAsiaTheme="minorEastAsia" w:hAnsi="Times New Roman"/>
          <w:bCs/>
          <w:i/>
          <w:szCs w:val="24"/>
          <w:lang w:eastAsia="zh-CN"/>
        </w:rPr>
        <w:t xml:space="preserve">chools </w:t>
      </w:r>
      <w:r w:rsidR="0062553C">
        <w:rPr>
          <w:rFonts w:ascii="Times New Roman" w:eastAsiaTheme="minorEastAsia" w:hAnsi="Times New Roman"/>
          <w:bCs/>
          <w:i/>
          <w:szCs w:val="24"/>
          <w:lang w:eastAsia="zh-CN"/>
        </w:rPr>
        <w:t>t</w:t>
      </w:r>
      <w:r w:rsidRPr="00E86D16">
        <w:rPr>
          <w:rFonts w:ascii="Times New Roman" w:eastAsiaTheme="minorEastAsia" w:hAnsi="Times New Roman"/>
          <w:bCs/>
          <w:i/>
          <w:szCs w:val="24"/>
          <w:lang w:eastAsia="zh-CN"/>
        </w:rPr>
        <w:t xml:space="preserve">hat </w:t>
      </w:r>
      <w:r w:rsidR="0062553C">
        <w:rPr>
          <w:rFonts w:ascii="Times New Roman" w:eastAsiaTheme="minorEastAsia" w:hAnsi="Times New Roman"/>
          <w:bCs/>
          <w:i/>
          <w:szCs w:val="24"/>
          <w:lang w:eastAsia="zh-CN"/>
        </w:rPr>
        <w:t>w</w:t>
      </w:r>
      <w:r w:rsidRPr="00E86D16">
        <w:rPr>
          <w:rFonts w:ascii="Times New Roman" w:eastAsiaTheme="minorEastAsia" w:hAnsi="Times New Roman"/>
          <w:bCs/>
          <w:i/>
          <w:szCs w:val="24"/>
          <w:lang w:eastAsia="zh-CN"/>
        </w:rPr>
        <w:t>ork</w:t>
      </w:r>
      <w:r w:rsidRPr="00BD44B7">
        <w:rPr>
          <w:rFonts w:ascii="Times New Roman" w:eastAsiaTheme="minorEastAsia" w:hAnsi="Times New Roman"/>
          <w:bCs/>
          <w:szCs w:val="24"/>
          <w:lang w:eastAsia="zh-CN"/>
        </w:rPr>
        <w:t xml:space="preserve">: </w:t>
      </w:r>
      <w:r w:rsidRPr="00BD44B7">
        <w:rPr>
          <w:rFonts w:ascii="Times New Roman" w:eastAsiaTheme="minorEastAsia" w:hAnsi="Times New Roman"/>
          <w:bCs/>
          <w:i/>
          <w:iCs/>
          <w:szCs w:val="24"/>
          <w:lang w:eastAsia="zh-CN"/>
        </w:rPr>
        <w:t xml:space="preserve">Promoting </w:t>
      </w:r>
      <w:r w:rsidR="0062553C">
        <w:rPr>
          <w:rFonts w:ascii="Times New Roman" w:eastAsiaTheme="minorEastAsia" w:hAnsi="Times New Roman"/>
          <w:bCs/>
          <w:i/>
          <w:iCs/>
          <w:szCs w:val="24"/>
          <w:lang w:eastAsia="zh-CN"/>
        </w:rPr>
        <w:t>e</w:t>
      </w:r>
      <w:r w:rsidRPr="00BD44B7">
        <w:rPr>
          <w:rFonts w:ascii="Times New Roman" w:eastAsiaTheme="minorEastAsia" w:hAnsi="Times New Roman"/>
          <w:bCs/>
          <w:i/>
          <w:iCs/>
          <w:szCs w:val="24"/>
          <w:lang w:eastAsia="zh-CN"/>
        </w:rPr>
        <w:t xml:space="preserve">xcellence and </w:t>
      </w:r>
      <w:r w:rsidR="0062553C">
        <w:rPr>
          <w:rFonts w:ascii="Times New Roman" w:eastAsiaTheme="minorEastAsia" w:hAnsi="Times New Roman"/>
          <w:bCs/>
          <w:i/>
          <w:iCs/>
          <w:szCs w:val="24"/>
          <w:lang w:eastAsia="zh-CN"/>
        </w:rPr>
        <w:t>e</w:t>
      </w:r>
      <w:r w:rsidRPr="00BD44B7">
        <w:rPr>
          <w:rFonts w:ascii="Times New Roman" w:eastAsiaTheme="minorEastAsia" w:hAnsi="Times New Roman"/>
          <w:bCs/>
          <w:i/>
          <w:iCs/>
          <w:szCs w:val="24"/>
          <w:lang w:eastAsia="zh-CN"/>
        </w:rPr>
        <w:t>quity</w:t>
      </w:r>
      <w:r w:rsidRPr="00BD44B7">
        <w:rPr>
          <w:rFonts w:ascii="Times New Roman" w:eastAsiaTheme="minorEastAsia" w:hAnsi="Times New Roman"/>
          <w:bCs/>
          <w:szCs w:val="24"/>
          <w:lang w:eastAsia="zh-CN"/>
        </w:rPr>
        <w:t xml:space="preserve"> </w:t>
      </w:r>
      <w:r w:rsidRPr="00BD44B7">
        <w:rPr>
          <w:rFonts w:ascii="Times New Roman" w:eastAsiaTheme="minorEastAsia" w:hAnsi="Times New Roman"/>
          <w:bCs/>
          <w:i/>
          <w:iCs/>
          <w:szCs w:val="24"/>
          <w:lang w:eastAsia="zh-CN"/>
        </w:rPr>
        <w:t xml:space="preserve">for a </w:t>
      </w:r>
      <w:r w:rsidR="0062553C">
        <w:rPr>
          <w:rFonts w:ascii="Times New Roman" w:eastAsiaTheme="minorEastAsia" w:hAnsi="Times New Roman"/>
          <w:bCs/>
          <w:i/>
          <w:iCs/>
          <w:szCs w:val="24"/>
          <w:lang w:eastAsia="zh-CN"/>
        </w:rPr>
        <w:t>d</w:t>
      </w:r>
      <w:r w:rsidRPr="00BD44B7">
        <w:rPr>
          <w:rFonts w:ascii="Times New Roman" w:eastAsiaTheme="minorEastAsia" w:hAnsi="Times New Roman"/>
          <w:bCs/>
          <w:i/>
          <w:iCs/>
          <w:szCs w:val="24"/>
          <w:lang w:eastAsia="zh-CN"/>
        </w:rPr>
        <w:t xml:space="preserve">emocratic </w:t>
      </w:r>
      <w:r w:rsidR="0062553C">
        <w:rPr>
          <w:rFonts w:ascii="Times New Roman" w:eastAsiaTheme="minorEastAsia" w:hAnsi="Times New Roman"/>
          <w:bCs/>
          <w:i/>
          <w:iCs/>
          <w:szCs w:val="24"/>
          <w:lang w:eastAsia="zh-CN"/>
        </w:rPr>
        <w:t>s</w:t>
      </w:r>
      <w:r w:rsidRPr="00BD44B7">
        <w:rPr>
          <w:rFonts w:ascii="Times New Roman" w:eastAsiaTheme="minorEastAsia" w:hAnsi="Times New Roman"/>
          <w:bCs/>
          <w:i/>
          <w:iCs/>
          <w:szCs w:val="24"/>
          <w:lang w:eastAsia="zh-CN"/>
        </w:rPr>
        <w:t>ociety</w:t>
      </w:r>
      <w:r w:rsidRPr="00BD44B7">
        <w:rPr>
          <w:rFonts w:ascii="Times New Roman" w:eastAsiaTheme="minorEastAsia" w:hAnsi="Times New Roman"/>
          <w:szCs w:val="24"/>
          <w:lang w:eastAsia="zh-CN"/>
        </w:rPr>
        <w:t xml:space="preserve">. Retrieved November 11, 2009, from </w:t>
      </w:r>
      <w:r w:rsidRPr="00BD44B7">
        <w:rPr>
          <w:rFonts w:ascii="Times New Roman" w:eastAsiaTheme="minorEastAsia" w:hAnsi="Times New Roman"/>
          <w:bCs/>
          <w:szCs w:val="24"/>
          <w:lang w:eastAsia="zh-CN"/>
        </w:rPr>
        <w:t>Whole Schooling Press</w:t>
      </w:r>
      <w:r w:rsidRPr="00BD44B7">
        <w:rPr>
          <w:rFonts w:ascii="Times New Roman" w:eastAsiaTheme="minorEastAsia" w:hAnsi="Times New Roman"/>
          <w:szCs w:val="24"/>
          <w:lang w:eastAsia="zh-CN"/>
        </w:rPr>
        <w:t xml:space="preserve">, </w:t>
      </w:r>
      <w:r w:rsidRPr="00BD44B7">
        <w:rPr>
          <w:rFonts w:ascii="Times New Roman" w:eastAsiaTheme="minorEastAsia" w:hAnsi="Times New Roman"/>
          <w:bCs/>
          <w:szCs w:val="24"/>
          <w:lang w:eastAsia="zh-CN"/>
        </w:rPr>
        <w:t>Wayne State University Web site: http://www.wholeschooling.net</w:t>
      </w:r>
    </w:p>
    <w:p w:rsidR="000F7F8C" w:rsidRDefault="008557EC">
      <w:pPr>
        <w:autoSpaceDE w:val="0"/>
        <w:autoSpaceDN w:val="0"/>
        <w:adjustRightInd w:val="0"/>
        <w:snapToGrid w:val="0"/>
        <w:ind w:left="566" w:hangingChars="236" w:hanging="566"/>
        <w:rPr>
          <w:rFonts w:ascii="Times New Roman" w:eastAsiaTheme="minorEastAsia" w:hAnsi="Times New Roman"/>
          <w:szCs w:val="24"/>
          <w:lang w:eastAsia="zh-CN"/>
        </w:rPr>
      </w:pPr>
      <w:r w:rsidRPr="00BD44B7">
        <w:rPr>
          <w:rFonts w:ascii="Times New Roman" w:eastAsiaTheme="minorEastAsia" w:hAnsi="Times New Roman"/>
          <w:szCs w:val="24"/>
          <w:lang w:eastAsia="zh-CN"/>
        </w:rPr>
        <w:t>Save the Children</w:t>
      </w:r>
      <w:r w:rsidR="0062553C">
        <w:rPr>
          <w:rFonts w:ascii="Times New Roman" w:eastAsiaTheme="minorEastAsia" w:hAnsi="Times New Roman"/>
          <w:szCs w:val="24"/>
          <w:lang w:eastAsia="zh-CN"/>
        </w:rPr>
        <w:t>.</w:t>
      </w:r>
      <w:r w:rsidRPr="00BD44B7">
        <w:rPr>
          <w:rFonts w:ascii="Times New Roman" w:eastAsiaTheme="minorEastAsia" w:hAnsi="Times New Roman"/>
          <w:szCs w:val="24"/>
          <w:lang w:eastAsia="zh-CN"/>
        </w:rPr>
        <w:t xml:space="preserve"> (2009). </w:t>
      </w:r>
      <w:r w:rsidRPr="00BD44B7">
        <w:rPr>
          <w:rFonts w:ascii="Times New Roman" w:eastAsiaTheme="minorEastAsia" w:hAnsi="Times New Roman"/>
          <w:i/>
          <w:szCs w:val="24"/>
          <w:lang w:eastAsia="zh-CN"/>
        </w:rPr>
        <w:t xml:space="preserve">Inclusive </w:t>
      </w:r>
      <w:r w:rsidR="0062553C">
        <w:rPr>
          <w:rFonts w:ascii="Times New Roman" w:eastAsiaTheme="minorEastAsia" w:hAnsi="Times New Roman"/>
          <w:i/>
          <w:szCs w:val="24"/>
          <w:lang w:eastAsia="zh-CN"/>
        </w:rPr>
        <w:t>e</w:t>
      </w:r>
      <w:r w:rsidRPr="00BD44B7">
        <w:rPr>
          <w:rFonts w:ascii="Times New Roman" w:eastAsiaTheme="minorEastAsia" w:hAnsi="Times New Roman"/>
          <w:i/>
          <w:szCs w:val="24"/>
          <w:lang w:eastAsia="zh-CN"/>
        </w:rPr>
        <w:t xml:space="preserve">ducation </w:t>
      </w:r>
      <w:r w:rsidR="0062553C">
        <w:rPr>
          <w:rFonts w:ascii="Times New Roman" w:eastAsiaTheme="minorEastAsia" w:hAnsi="Times New Roman"/>
          <w:i/>
          <w:szCs w:val="24"/>
          <w:lang w:eastAsia="zh-CN"/>
        </w:rPr>
        <w:t>p</w:t>
      </w:r>
      <w:r w:rsidRPr="00BD44B7">
        <w:rPr>
          <w:rFonts w:ascii="Times New Roman" w:eastAsiaTheme="minorEastAsia" w:hAnsi="Times New Roman"/>
          <w:i/>
          <w:szCs w:val="24"/>
          <w:lang w:eastAsia="zh-CN"/>
        </w:rPr>
        <w:t xml:space="preserve">olicy </w:t>
      </w:r>
      <w:r w:rsidR="0062553C">
        <w:rPr>
          <w:rFonts w:ascii="Times New Roman" w:eastAsiaTheme="minorEastAsia" w:hAnsi="Times New Roman"/>
          <w:i/>
          <w:szCs w:val="24"/>
          <w:lang w:eastAsia="zh-CN"/>
        </w:rPr>
        <w:t>b</w:t>
      </w:r>
      <w:r w:rsidRPr="00BD44B7">
        <w:rPr>
          <w:rFonts w:ascii="Times New Roman" w:eastAsiaTheme="minorEastAsia" w:hAnsi="Times New Roman"/>
          <w:i/>
          <w:szCs w:val="24"/>
          <w:lang w:eastAsia="zh-CN"/>
        </w:rPr>
        <w:t>rief.</w:t>
      </w:r>
      <w:r w:rsidRPr="00BD44B7">
        <w:rPr>
          <w:rFonts w:ascii="Times New Roman" w:eastAsiaTheme="minorEastAsia" w:hAnsi="Times New Roman"/>
          <w:szCs w:val="24"/>
          <w:lang w:eastAsia="zh-CN"/>
        </w:rPr>
        <w:t xml:space="preserve"> Retrieved June 15, 2009, from http://www.savethechildren.org/</w:t>
      </w:r>
    </w:p>
    <w:p w:rsidR="000F7F8C" w:rsidRDefault="00705C65">
      <w:pPr>
        <w:autoSpaceDE w:val="0"/>
        <w:autoSpaceDN w:val="0"/>
        <w:adjustRightInd w:val="0"/>
        <w:snapToGrid w:val="0"/>
        <w:ind w:left="566" w:hangingChars="236" w:hanging="566"/>
        <w:rPr>
          <w:rFonts w:ascii="Times New Roman" w:hAnsi="Times New Roman"/>
          <w:szCs w:val="24"/>
        </w:rPr>
      </w:pPr>
      <w:r w:rsidRPr="00BD44B7">
        <w:rPr>
          <w:rFonts w:ascii="Times New Roman" w:eastAsiaTheme="minorEastAsia" w:hAnsi="Times New Roman"/>
          <w:szCs w:val="24"/>
          <w:lang w:eastAsia="zh-CN"/>
        </w:rPr>
        <w:t>Sch</w:t>
      </w:r>
      <w:r w:rsidR="001731F2" w:rsidRPr="00BD44B7">
        <w:rPr>
          <w:rFonts w:ascii="Times New Roman" w:eastAsiaTheme="minorEastAsia" w:hAnsi="Times New Roman"/>
          <w:szCs w:val="24"/>
          <w:lang w:eastAsia="zh-CN"/>
        </w:rPr>
        <w:t>ő</w:t>
      </w:r>
      <w:r w:rsidRPr="00BD44B7">
        <w:rPr>
          <w:rFonts w:ascii="Times New Roman" w:eastAsiaTheme="minorEastAsia" w:hAnsi="Times New Roman"/>
          <w:szCs w:val="24"/>
          <w:lang w:eastAsia="zh-CN"/>
        </w:rPr>
        <w:t xml:space="preserve">n, D. L. (1983). </w:t>
      </w:r>
      <w:r w:rsidRPr="00BD44B7">
        <w:rPr>
          <w:rFonts w:ascii="Times New Roman" w:eastAsiaTheme="minorEastAsia" w:hAnsi="Times New Roman"/>
          <w:i/>
          <w:szCs w:val="24"/>
          <w:lang w:eastAsia="zh-CN"/>
        </w:rPr>
        <w:t>The reflective practitioner: How professions</w:t>
      </w:r>
      <w:r w:rsidRPr="00BD44B7">
        <w:rPr>
          <w:rFonts w:ascii="Times New Roman" w:hAnsi="Times New Roman"/>
          <w:i/>
          <w:szCs w:val="24"/>
        </w:rPr>
        <w:t xml:space="preserve"> </w:t>
      </w:r>
      <w:r w:rsidRPr="00BD44B7">
        <w:rPr>
          <w:rFonts w:ascii="Times New Roman" w:eastAsiaTheme="minorEastAsia" w:hAnsi="Times New Roman"/>
          <w:i/>
          <w:szCs w:val="24"/>
          <w:lang w:eastAsia="zh-CN"/>
        </w:rPr>
        <w:t>think in action</w:t>
      </w:r>
      <w:r w:rsidRPr="00BD44B7">
        <w:rPr>
          <w:rFonts w:ascii="Times New Roman" w:eastAsiaTheme="minorEastAsia" w:hAnsi="Times New Roman"/>
          <w:szCs w:val="24"/>
          <w:lang w:eastAsia="zh-CN"/>
        </w:rPr>
        <w:t>. New York: Basic Books.</w:t>
      </w:r>
    </w:p>
    <w:p w:rsidR="000F7F8C" w:rsidRDefault="007A018C" w:rsidP="00387328">
      <w:pPr>
        <w:autoSpaceDE w:val="0"/>
        <w:autoSpaceDN w:val="0"/>
        <w:adjustRightInd w:val="0"/>
        <w:snapToGrid w:val="0"/>
        <w:ind w:left="410" w:hangingChars="236" w:hanging="410"/>
        <w:rPr>
          <w:rFonts w:ascii="Times New Roman" w:hAnsi="Times New Roman"/>
          <w:szCs w:val="24"/>
        </w:rPr>
      </w:pPr>
      <w:r w:rsidRPr="00BD44B7">
        <w:rPr>
          <w:rFonts w:ascii="Times New Roman" w:hAnsi="Times New Roman"/>
          <w:szCs w:val="24"/>
        </w:rPr>
        <w:t>United Nations Educational Scientific Cultural Organisation</w:t>
      </w:r>
      <w:r w:rsidR="0062553C">
        <w:rPr>
          <w:rFonts w:ascii="Times New Roman" w:hAnsi="Times New Roman"/>
          <w:szCs w:val="24"/>
        </w:rPr>
        <w:t>.</w:t>
      </w:r>
      <w:r w:rsidRPr="00BD44B7">
        <w:rPr>
          <w:rFonts w:ascii="Times New Roman" w:hAnsi="Times New Roman"/>
          <w:szCs w:val="24"/>
        </w:rPr>
        <w:t xml:space="preserve"> (2008</w:t>
      </w:r>
      <w:r w:rsidR="00AC2130">
        <w:rPr>
          <w:rFonts w:ascii="Times New Roman" w:hAnsi="Times New Roman"/>
          <w:szCs w:val="24"/>
        </w:rPr>
        <w:t>, Spring</w:t>
      </w:r>
      <w:r w:rsidRPr="00BD44B7">
        <w:rPr>
          <w:rFonts w:ascii="Times New Roman" w:hAnsi="Times New Roman"/>
          <w:szCs w:val="24"/>
        </w:rPr>
        <w:t xml:space="preserve">). Policy Brief (No 3). </w:t>
      </w:r>
      <w:r w:rsidRPr="00BD44B7">
        <w:rPr>
          <w:rFonts w:ascii="Times New Roman" w:hAnsi="Times New Roman"/>
          <w:i/>
          <w:szCs w:val="24"/>
        </w:rPr>
        <w:t>Inclusion: Half way to Dakar – where are we?</w:t>
      </w:r>
      <w:r w:rsidRPr="00BD44B7">
        <w:rPr>
          <w:rFonts w:ascii="Times New Roman" w:hAnsi="Times New Roman"/>
          <w:szCs w:val="24"/>
        </w:rPr>
        <w:t xml:space="preserve"> Editorial by Nicholas Burnett. Author.</w:t>
      </w:r>
    </w:p>
    <w:p w:rsidR="000F7F8C" w:rsidRDefault="007161FC" w:rsidP="00387328">
      <w:pPr>
        <w:autoSpaceDE w:val="0"/>
        <w:autoSpaceDN w:val="0"/>
        <w:adjustRightInd w:val="0"/>
        <w:snapToGrid w:val="0"/>
        <w:ind w:left="410" w:hangingChars="236" w:hanging="410"/>
        <w:rPr>
          <w:rFonts w:ascii="Times New Roman" w:hAnsi="Times New Roman"/>
          <w:szCs w:val="24"/>
        </w:rPr>
      </w:pPr>
      <w:r w:rsidRPr="00BD44B7">
        <w:rPr>
          <w:rFonts w:ascii="Times New Roman" w:hAnsi="Times New Roman"/>
          <w:szCs w:val="24"/>
        </w:rPr>
        <w:t>United Nations Educational Scientific Cultural Organisation</w:t>
      </w:r>
      <w:r w:rsidR="0062553C">
        <w:rPr>
          <w:rFonts w:ascii="Times New Roman" w:hAnsi="Times New Roman"/>
          <w:szCs w:val="24"/>
        </w:rPr>
        <w:t>.</w:t>
      </w:r>
      <w:r w:rsidRPr="00BD44B7">
        <w:rPr>
          <w:rFonts w:ascii="Times New Roman" w:hAnsi="Times New Roman"/>
          <w:szCs w:val="24"/>
        </w:rPr>
        <w:t xml:space="preserve"> (2008</w:t>
      </w:r>
      <w:r w:rsidR="00AC2130">
        <w:rPr>
          <w:rFonts w:ascii="Times New Roman" w:hAnsi="Times New Roman"/>
          <w:szCs w:val="24"/>
        </w:rPr>
        <w:t xml:space="preserve">, </w:t>
      </w:r>
      <w:r w:rsidR="00AC2130" w:rsidRPr="00BD44B7">
        <w:rPr>
          <w:rFonts w:ascii="Times New Roman" w:hAnsi="Times New Roman"/>
          <w:szCs w:val="24"/>
        </w:rPr>
        <w:t>November</w:t>
      </w:r>
      <w:r w:rsidRPr="00BD44B7">
        <w:rPr>
          <w:rFonts w:ascii="Times New Roman" w:hAnsi="Times New Roman"/>
          <w:szCs w:val="24"/>
        </w:rPr>
        <w:t xml:space="preserve">). </w:t>
      </w:r>
      <w:r w:rsidRPr="00E86D16">
        <w:rPr>
          <w:rFonts w:ascii="Times New Roman" w:hAnsi="Times New Roman"/>
          <w:i/>
          <w:szCs w:val="24"/>
        </w:rPr>
        <w:t>The 48th session of the International Conference on Education</w:t>
      </w:r>
      <w:r w:rsidR="001D3BE2">
        <w:rPr>
          <w:rFonts w:ascii="Times New Roman" w:hAnsi="Times New Roman"/>
          <w:szCs w:val="24"/>
        </w:rPr>
        <w:t>.</w:t>
      </w:r>
      <w:r w:rsidR="001D3BE2" w:rsidRPr="00BD44B7">
        <w:rPr>
          <w:rFonts w:ascii="Times New Roman" w:hAnsi="Times New Roman"/>
          <w:szCs w:val="24"/>
        </w:rPr>
        <w:t xml:space="preserve"> </w:t>
      </w:r>
      <w:r w:rsidRPr="00BD44B7">
        <w:rPr>
          <w:rFonts w:ascii="Times New Roman" w:hAnsi="Times New Roman"/>
          <w:szCs w:val="24"/>
        </w:rPr>
        <w:t xml:space="preserve">Retrieved November 3, 2009, from </w:t>
      </w:r>
      <w:hyperlink r:id="rId14" w:history="1">
        <w:r w:rsidRPr="00BD44B7">
          <w:rPr>
            <w:rStyle w:val="Hyperlink"/>
            <w:rFonts w:ascii="Times New Roman" w:hAnsi="Times New Roman"/>
            <w:color w:val="auto"/>
            <w:szCs w:val="24"/>
            <w:u w:val="none"/>
          </w:rPr>
          <w:t>http://www.ibe.unesco.org/en/inclusive</w:t>
        </w:r>
        <w:r w:rsidR="00532B1F">
          <w:rPr>
            <w:rStyle w:val="Hyperlink"/>
            <w:rFonts w:ascii="Times New Roman" w:hAnsi="Times New Roman"/>
            <w:color w:val="auto"/>
            <w:szCs w:val="24"/>
            <w:u w:val="none"/>
          </w:rPr>
          <w:t>–</w:t>
        </w:r>
        <w:r w:rsidRPr="00BD44B7">
          <w:rPr>
            <w:rStyle w:val="Hyperlink"/>
            <w:rFonts w:ascii="Times New Roman" w:hAnsi="Times New Roman"/>
            <w:color w:val="auto"/>
            <w:szCs w:val="24"/>
            <w:u w:val="none"/>
          </w:rPr>
          <w:t>education.html</w:t>
        </w:r>
      </w:hyperlink>
    </w:p>
    <w:p w:rsidR="000F7F8C" w:rsidRDefault="00845365" w:rsidP="00387328">
      <w:pPr>
        <w:adjustRightInd w:val="0"/>
        <w:snapToGrid w:val="0"/>
        <w:ind w:left="410" w:hangingChars="236" w:hanging="410"/>
        <w:jc w:val="both"/>
        <w:rPr>
          <w:rFonts w:ascii="Times New Roman" w:hAnsi="Times New Roman"/>
          <w:szCs w:val="24"/>
        </w:rPr>
      </w:pPr>
      <w:r w:rsidRPr="00BD44B7">
        <w:rPr>
          <w:rFonts w:ascii="Times New Roman" w:hAnsi="Times New Roman"/>
          <w:szCs w:val="24"/>
        </w:rPr>
        <w:t xml:space="preserve">Winter, E. C. (2006). </w:t>
      </w:r>
      <w:r w:rsidR="00E66F64" w:rsidRPr="00BD44B7">
        <w:rPr>
          <w:rFonts w:ascii="Times New Roman" w:hAnsi="Times New Roman"/>
          <w:szCs w:val="24"/>
        </w:rPr>
        <w:t>Preparing new teachers for i</w:t>
      </w:r>
      <w:r w:rsidRPr="00BD44B7">
        <w:rPr>
          <w:rFonts w:ascii="Times New Roman" w:hAnsi="Times New Roman"/>
          <w:szCs w:val="24"/>
        </w:rPr>
        <w:t>nclusive schools and classrooms</w:t>
      </w:r>
      <w:r w:rsidR="002707F6" w:rsidRPr="00BD44B7">
        <w:rPr>
          <w:rFonts w:ascii="Times New Roman" w:hAnsi="Times New Roman"/>
          <w:szCs w:val="24"/>
        </w:rPr>
        <w:t>.</w:t>
      </w:r>
      <w:r w:rsidR="00E66F64" w:rsidRPr="00BD44B7">
        <w:rPr>
          <w:rFonts w:ascii="Times New Roman" w:hAnsi="Times New Roman"/>
          <w:szCs w:val="24"/>
        </w:rPr>
        <w:t xml:space="preserve"> </w:t>
      </w:r>
      <w:r w:rsidR="00E66F64" w:rsidRPr="00BD44B7">
        <w:rPr>
          <w:rFonts w:ascii="Times New Roman" w:hAnsi="Times New Roman"/>
          <w:i/>
          <w:szCs w:val="24"/>
        </w:rPr>
        <w:t>Support for Learning</w:t>
      </w:r>
      <w:r w:rsidRPr="00BD44B7">
        <w:rPr>
          <w:rFonts w:ascii="Times New Roman" w:hAnsi="Times New Roman"/>
          <w:szCs w:val="24"/>
        </w:rPr>
        <w:t xml:space="preserve">, </w:t>
      </w:r>
      <w:r w:rsidR="00A9632E" w:rsidRPr="00BD44B7">
        <w:rPr>
          <w:rFonts w:ascii="Times New Roman" w:hAnsi="Times New Roman"/>
          <w:i/>
          <w:szCs w:val="24"/>
        </w:rPr>
        <w:t>21</w:t>
      </w:r>
      <w:r w:rsidRPr="00BD44B7">
        <w:rPr>
          <w:rFonts w:ascii="Times New Roman" w:hAnsi="Times New Roman"/>
          <w:szCs w:val="24"/>
        </w:rPr>
        <w:t>(2),</w:t>
      </w:r>
      <w:r w:rsidR="00E66F64" w:rsidRPr="00BD44B7">
        <w:rPr>
          <w:rFonts w:ascii="Times New Roman" w:hAnsi="Times New Roman"/>
          <w:szCs w:val="24"/>
        </w:rPr>
        <w:t xml:space="preserve"> 85–91.</w:t>
      </w:r>
    </w:p>
    <w:p w:rsidR="00D32859" w:rsidRDefault="00D32859">
      <w:pPr>
        <w:autoSpaceDE w:val="0"/>
        <w:autoSpaceDN w:val="0"/>
        <w:adjustRightInd w:val="0"/>
        <w:snapToGrid w:val="0"/>
        <w:ind w:left="0"/>
        <w:rPr>
          <w:rStyle w:val="A11"/>
        </w:rPr>
      </w:pPr>
    </w:p>
    <w:sectPr w:rsidR="00D32859" w:rsidSect="00062833">
      <w:pgSz w:w="12240" w:h="15840"/>
      <w:pgMar w:top="1440" w:right="1800" w:bottom="1440" w:left="1800" w:header="708" w:footer="708" w:gutter="0"/>
      <w:cols w:space="708"/>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E9F" w:rsidRDefault="00FD7E9F" w:rsidP="002858B0">
      <w:r>
        <w:separator/>
      </w:r>
    </w:p>
  </w:endnote>
  <w:endnote w:type="continuationSeparator" w:id="0">
    <w:p w:rsidR="00FD7E9F" w:rsidRDefault="00FD7E9F" w:rsidP="002858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新細明體">
    <w:altName w:val="新細明體"/>
    <w:charset w:val="51"/>
    <w:family w:val="auto"/>
    <w:pitch w:val="variable"/>
    <w:sig w:usb0="00000001" w:usb1="00000000" w:usb2="01000408" w:usb3="00000000" w:csb0="0010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PGothic">
    <w:charset w:val="80"/>
    <w:family w:val="swiss"/>
    <w:pitch w:val="variable"/>
    <w:sig w:usb0="A00002BF" w:usb1="68C7FCFB" w:usb2="00000010" w:usb3="00000000" w:csb0="0002009F" w:csb1="00000000"/>
  </w:font>
  <w:font w:name="MPLAIU+Caecilia-Roman">
    <w:altName w:val="新細明體"/>
    <w:panose1 w:val="00000000000000000000"/>
    <w:charset w:val="88"/>
    <w:family w:val="roman"/>
    <w:notTrueType/>
    <w:pitch w:val="default"/>
    <w:sig w:usb0="00000001" w:usb1="08080000" w:usb2="00000010" w:usb3="00000000" w:csb0="00100000" w:csb1="00000000"/>
  </w:font>
  <w:font w:name="RPZZAK+Caecilia-Heavy">
    <w:altName w:val="新細明體"/>
    <w:panose1 w:val="00000000000000000000"/>
    <w:charset w:val="88"/>
    <w:family w:val="roman"/>
    <w:notTrueType/>
    <w:pitch w:val="default"/>
    <w:sig w:usb0="00000001" w:usb1="08080000" w:usb2="00000010" w:usb3="00000000" w:csb0="00100000" w:csb1="00000000"/>
  </w:font>
  <w:font w:name="HNWWQE+HelveticaNeueLTStd-Bd">
    <w:altName w:val="Arial Unicode MS"/>
    <w:panose1 w:val="00000000000000000000"/>
    <w:charset w:val="88"/>
    <w:family w:val="swiss"/>
    <w:notTrueType/>
    <w:pitch w:val="default"/>
    <w:sig w:usb0="00000001" w:usb1="08080000" w:usb2="00000010" w:usb3="00000000" w:csb0="00100000" w:csb1="00000000"/>
  </w:font>
  <w:font w:name="KDLZMH+MetaMedium-Roman">
    <w:altName w:val="新細明體"/>
    <w:panose1 w:val="00000000000000000000"/>
    <w:charset w:val="88"/>
    <w:family w:val="roman"/>
    <w:notTrueType/>
    <w:pitch w:val="default"/>
    <w:sig w:usb0="00000001" w:usb1="08080000" w:usb2="00000010" w:usb3="00000000" w:csb0="00100000" w:csb1="00000000"/>
  </w:font>
  <w:font w:name="WPIDSA+Caecilia-HeavyItalic">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D9" w:rsidRDefault="00722CD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EC" w:rsidRDefault="003C0C8C" w:rsidP="00722CD9">
    <w:pPr>
      <w:pStyle w:val="Footer"/>
      <w:jc w:val="right"/>
    </w:pPr>
    <w:fldSimple w:instr=" PAGE   \* MERGEFORMAT ">
      <w:r w:rsidR="00F60FE2">
        <w:rPr>
          <w:noProof/>
        </w:rPr>
        <w:t>4</w:t>
      </w:r>
    </w:fldSimple>
  </w:p>
  <w:p w:rsidR="00A959EC" w:rsidRDefault="00A959EC">
    <w:pPr>
      <w:pStyle w:val="Footer"/>
      <w:jc w:val="cen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D9" w:rsidRDefault="00722CD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E9F" w:rsidRDefault="00FD7E9F" w:rsidP="002858B0">
      <w:r>
        <w:separator/>
      </w:r>
    </w:p>
  </w:footnote>
  <w:footnote w:type="continuationSeparator" w:id="0">
    <w:p w:rsidR="00FD7E9F" w:rsidRDefault="00FD7E9F" w:rsidP="002858B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D9" w:rsidRDefault="00722CD9">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EC" w:rsidRPr="00722CD9" w:rsidRDefault="00722CD9" w:rsidP="00722CD9">
    <w:pPr>
      <w:pStyle w:val="Header"/>
      <w:wordWrap w:val="0"/>
    </w:pPr>
    <w:r>
      <w:t>INTERNATIONAL JOURNAL OF WHOLE SCHOOLING     VOL. 6. No.1, 2010</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D9" w:rsidRDefault="00722C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823797"/>
    <w:rsid w:val="00005507"/>
    <w:rsid w:val="00042A7B"/>
    <w:rsid w:val="000623D0"/>
    <w:rsid w:val="00062833"/>
    <w:rsid w:val="00097F74"/>
    <w:rsid w:val="000C3D9C"/>
    <w:rsid w:val="000F0146"/>
    <w:rsid w:val="000F7F8C"/>
    <w:rsid w:val="001074F8"/>
    <w:rsid w:val="00122992"/>
    <w:rsid w:val="001500E0"/>
    <w:rsid w:val="001502B2"/>
    <w:rsid w:val="00160861"/>
    <w:rsid w:val="00164679"/>
    <w:rsid w:val="00167C6E"/>
    <w:rsid w:val="001731F2"/>
    <w:rsid w:val="00174094"/>
    <w:rsid w:val="0018022C"/>
    <w:rsid w:val="001A6E8E"/>
    <w:rsid w:val="001B2F17"/>
    <w:rsid w:val="001D3BE2"/>
    <w:rsid w:val="001D5EAA"/>
    <w:rsid w:val="00207ECA"/>
    <w:rsid w:val="00212E83"/>
    <w:rsid w:val="00215D33"/>
    <w:rsid w:val="00217FF2"/>
    <w:rsid w:val="00220C32"/>
    <w:rsid w:val="00221587"/>
    <w:rsid w:val="00224ED3"/>
    <w:rsid w:val="0024040D"/>
    <w:rsid w:val="002707F6"/>
    <w:rsid w:val="0027366B"/>
    <w:rsid w:val="00283366"/>
    <w:rsid w:val="002858B0"/>
    <w:rsid w:val="002863A9"/>
    <w:rsid w:val="002B6BF9"/>
    <w:rsid w:val="002B7C7C"/>
    <w:rsid w:val="002C19E4"/>
    <w:rsid w:val="002D0390"/>
    <w:rsid w:val="002F6665"/>
    <w:rsid w:val="002F70D1"/>
    <w:rsid w:val="003109E9"/>
    <w:rsid w:val="00312B8F"/>
    <w:rsid w:val="003166F0"/>
    <w:rsid w:val="0038527F"/>
    <w:rsid w:val="00387328"/>
    <w:rsid w:val="003A6ECE"/>
    <w:rsid w:val="003B083A"/>
    <w:rsid w:val="003B68BF"/>
    <w:rsid w:val="003B79E1"/>
    <w:rsid w:val="003C0C8C"/>
    <w:rsid w:val="003C2E84"/>
    <w:rsid w:val="003C5702"/>
    <w:rsid w:val="003E1348"/>
    <w:rsid w:val="00405001"/>
    <w:rsid w:val="004057A9"/>
    <w:rsid w:val="00415A1E"/>
    <w:rsid w:val="00433A9F"/>
    <w:rsid w:val="00466743"/>
    <w:rsid w:val="004914E8"/>
    <w:rsid w:val="004D0861"/>
    <w:rsid w:val="004D1B47"/>
    <w:rsid w:val="004D34FA"/>
    <w:rsid w:val="004E27A4"/>
    <w:rsid w:val="00500BDF"/>
    <w:rsid w:val="0050476F"/>
    <w:rsid w:val="00532886"/>
    <w:rsid w:val="00532B1F"/>
    <w:rsid w:val="0055526D"/>
    <w:rsid w:val="005612D3"/>
    <w:rsid w:val="005B47F4"/>
    <w:rsid w:val="005C13F4"/>
    <w:rsid w:val="005D14B0"/>
    <w:rsid w:val="005E54F6"/>
    <w:rsid w:val="00604368"/>
    <w:rsid w:val="0061438B"/>
    <w:rsid w:val="00623322"/>
    <w:rsid w:val="0062553C"/>
    <w:rsid w:val="00637F01"/>
    <w:rsid w:val="006404E6"/>
    <w:rsid w:val="00646888"/>
    <w:rsid w:val="00687048"/>
    <w:rsid w:val="006C1C97"/>
    <w:rsid w:val="006E6F98"/>
    <w:rsid w:val="006F42B3"/>
    <w:rsid w:val="00705C65"/>
    <w:rsid w:val="00713B4F"/>
    <w:rsid w:val="007161FC"/>
    <w:rsid w:val="00721635"/>
    <w:rsid w:val="00722CD9"/>
    <w:rsid w:val="0072751D"/>
    <w:rsid w:val="007310BD"/>
    <w:rsid w:val="007318E9"/>
    <w:rsid w:val="00731E24"/>
    <w:rsid w:val="00735443"/>
    <w:rsid w:val="007422B6"/>
    <w:rsid w:val="00745A77"/>
    <w:rsid w:val="00756EDC"/>
    <w:rsid w:val="00760419"/>
    <w:rsid w:val="00762721"/>
    <w:rsid w:val="00766B5B"/>
    <w:rsid w:val="00774C24"/>
    <w:rsid w:val="00775414"/>
    <w:rsid w:val="007A018C"/>
    <w:rsid w:val="007A01F5"/>
    <w:rsid w:val="007A1563"/>
    <w:rsid w:val="007C0F7B"/>
    <w:rsid w:val="007C79E3"/>
    <w:rsid w:val="00815B6C"/>
    <w:rsid w:val="0082105B"/>
    <w:rsid w:val="00823797"/>
    <w:rsid w:val="00845365"/>
    <w:rsid w:val="00853766"/>
    <w:rsid w:val="008557EC"/>
    <w:rsid w:val="008742E3"/>
    <w:rsid w:val="00876F8B"/>
    <w:rsid w:val="00887463"/>
    <w:rsid w:val="00895797"/>
    <w:rsid w:val="008969AE"/>
    <w:rsid w:val="008B370F"/>
    <w:rsid w:val="008C3535"/>
    <w:rsid w:val="008D1D02"/>
    <w:rsid w:val="008E1CB6"/>
    <w:rsid w:val="008E1E85"/>
    <w:rsid w:val="008E3838"/>
    <w:rsid w:val="008E5F71"/>
    <w:rsid w:val="008F090B"/>
    <w:rsid w:val="008F576F"/>
    <w:rsid w:val="00915CCA"/>
    <w:rsid w:val="00926229"/>
    <w:rsid w:val="00946C8D"/>
    <w:rsid w:val="00952232"/>
    <w:rsid w:val="00961A10"/>
    <w:rsid w:val="00984EC4"/>
    <w:rsid w:val="0099477E"/>
    <w:rsid w:val="009A6263"/>
    <w:rsid w:val="009D3F18"/>
    <w:rsid w:val="009E2EDC"/>
    <w:rsid w:val="00A11BB4"/>
    <w:rsid w:val="00A34C68"/>
    <w:rsid w:val="00A85793"/>
    <w:rsid w:val="00A959EC"/>
    <w:rsid w:val="00A9632E"/>
    <w:rsid w:val="00AA27E4"/>
    <w:rsid w:val="00AA6CE1"/>
    <w:rsid w:val="00AB3BDB"/>
    <w:rsid w:val="00AB53C1"/>
    <w:rsid w:val="00AC2130"/>
    <w:rsid w:val="00AC5B8A"/>
    <w:rsid w:val="00AD7893"/>
    <w:rsid w:val="00AD7A0D"/>
    <w:rsid w:val="00AE77E9"/>
    <w:rsid w:val="00AF5193"/>
    <w:rsid w:val="00B03346"/>
    <w:rsid w:val="00B23B5B"/>
    <w:rsid w:val="00B30EC8"/>
    <w:rsid w:val="00B459B1"/>
    <w:rsid w:val="00B615AC"/>
    <w:rsid w:val="00B65948"/>
    <w:rsid w:val="00B66E91"/>
    <w:rsid w:val="00B73BE7"/>
    <w:rsid w:val="00B75FE1"/>
    <w:rsid w:val="00B925FB"/>
    <w:rsid w:val="00BA23E9"/>
    <w:rsid w:val="00BA7713"/>
    <w:rsid w:val="00BD44B7"/>
    <w:rsid w:val="00BF4E59"/>
    <w:rsid w:val="00C151EF"/>
    <w:rsid w:val="00C16E0D"/>
    <w:rsid w:val="00C459B8"/>
    <w:rsid w:val="00C51CB8"/>
    <w:rsid w:val="00C6438F"/>
    <w:rsid w:val="00C747C5"/>
    <w:rsid w:val="00CA5A23"/>
    <w:rsid w:val="00CA5C13"/>
    <w:rsid w:val="00CA66F6"/>
    <w:rsid w:val="00CD45EF"/>
    <w:rsid w:val="00CF3FFC"/>
    <w:rsid w:val="00D15386"/>
    <w:rsid w:val="00D16417"/>
    <w:rsid w:val="00D32859"/>
    <w:rsid w:val="00D41403"/>
    <w:rsid w:val="00D52A2E"/>
    <w:rsid w:val="00D61FDF"/>
    <w:rsid w:val="00D623A0"/>
    <w:rsid w:val="00D6374B"/>
    <w:rsid w:val="00D76FC6"/>
    <w:rsid w:val="00D81E66"/>
    <w:rsid w:val="00DA411E"/>
    <w:rsid w:val="00DB3AB7"/>
    <w:rsid w:val="00DC1A9C"/>
    <w:rsid w:val="00DD0485"/>
    <w:rsid w:val="00DE1C4A"/>
    <w:rsid w:val="00DF28D5"/>
    <w:rsid w:val="00DF3FA7"/>
    <w:rsid w:val="00DF7204"/>
    <w:rsid w:val="00E038F2"/>
    <w:rsid w:val="00E057CF"/>
    <w:rsid w:val="00E0778D"/>
    <w:rsid w:val="00E078A2"/>
    <w:rsid w:val="00E1018C"/>
    <w:rsid w:val="00E132C1"/>
    <w:rsid w:val="00E155F4"/>
    <w:rsid w:val="00E2242B"/>
    <w:rsid w:val="00E3431D"/>
    <w:rsid w:val="00E3628E"/>
    <w:rsid w:val="00E41900"/>
    <w:rsid w:val="00E42A60"/>
    <w:rsid w:val="00E50109"/>
    <w:rsid w:val="00E52193"/>
    <w:rsid w:val="00E54831"/>
    <w:rsid w:val="00E55410"/>
    <w:rsid w:val="00E55E30"/>
    <w:rsid w:val="00E66F64"/>
    <w:rsid w:val="00E86D16"/>
    <w:rsid w:val="00E948AB"/>
    <w:rsid w:val="00EB1503"/>
    <w:rsid w:val="00EB7AC9"/>
    <w:rsid w:val="00EE5E52"/>
    <w:rsid w:val="00EF04FC"/>
    <w:rsid w:val="00F15667"/>
    <w:rsid w:val="00F22E7D"/>
    <w:rsid w:val="00F37B40"/>
    <w:rsid w:val="00F4173E"/>
    <w:rsid w:val="00F46DDB"/>
    <w:rsid w:val="00F60FE2"/>
    <w:rsid w:val="00F91ED6"/>
    <w:rsid w:val="00FA58A6"/>
    <w:rsid w:val="00FC67F8"/>
    <w:rsid w:val="00FD7E9F"/>
  </w:rsids>
  <m:mathPr>
    <m:mathFont m:val="Stone Sans ITC TT"/>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797"/>
    <w:pPr>
      <w:spacing w:after="0" w:line="240" w:lineRule="auto"/>
      <w:ind w:left="454"/>
    </w:pPr>
    <w:rPr>
      <w:rFonts w:ascii="Times" w:eastAsia="Times" w:hAnsi="Times" w:cs="Times New Roman"/>
      <w:sz w:val="24"/>
      <w:szCs w:val="20"/>
      <w:lang w:eastAsia="zh-TW"/>
    </w:rPr>
  </w:style>
  <w:style w:type="paragraph" w:styleId="Heading2">
    <w:name w:val="heading 2"/>
    <w:basedOn w:val="Normal"/>
    <w:next w:val="Normal"/>
    <w:link w:val="Heading2Char"/>
    <w:qFormat/>
    <w:rsid w:val="00220C32"/>
    <w:pPr>
      <w:widowControl w:val="0"/>
      <w:autoSpaceDE w:val="0"/>
      <w:autoSpaceDN w:val="0"/>
      <w:adjustRightInd w:val="0"/>
      <w:ind w:left="270" w:hanging="270"/>
      <w:outlineLvl w:val="1"/>
    </w:pPr>
    <w:rPr>
      <w:rFonts w:ascii="Arial" w:eastAsia="MS PGothic" w:hAnsi="Arial"/>
      <w:sz w:val="32"/>
      <w:szCs w:val="3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82379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Default"/>
    <w:next w:val="Default"/>
    <w:uiPriority w:val="99"/>
    <w:rsid w:val="00823797"/>
    <w:pPr>
      <w:spacing w:after="120" w:line="181" w:lineRule="atLeast"/>
    </w:pPr>
    <w:rPr>
      <w:rFonts w:ascii="MPLAIU+Caecilia-Roman" w:eastAsia="MPLAIU+Caecilia-Roman" w:hAnsiTheme="minorHAnsi" w:cstheme="minorBidi"/>
      <w:color w:val="auto"/>
    </w:rPr>
  </w:style>
  <w:style w:type="paragraph" w:customStyle="1" w:styleId="Pa9">
    <w:name w:val="Pa9"/>
    <w:basedOn w:val="Default"/>
    <w:next w:val="Default"/>
    <w:uiPriority w:val="99"/>
    <w:rsid w:val="00823797"/>
    <w:pPr>
      <w:spacing w:before="160" w:after="120" w:line="181" w:lineRule="atLeast"/>
    </w:pPr>
    <w:rPr>
      <w:rFonts w:ascii="MPLAIU+Caecilia-Roman" w:eastAsia="MPLAIU+Caecilia-Roman" w:hAnsiTheme="minorHAnsi" w:cstheme="minorBidi"/>
      <w:color w:val="auto"/>
    </w:rPr>
  </w:style>
  <w:style w:type="paragraph" w:customStyle="1" w:styleId="Pa7">
    <w:name w:val="Pa7"/>
    <w:basedOn w:val="Default"/>
    <w:next w:val="Default"/>
    <w:uiPriority w:val="99"/>
    <w:rsid w:val="00823797"/>
    <w:pPr>
      <w:spacing w:after="40" w:line="161" w:lineRule="atLeast"/>
    </w:pPr>
    <w:rPr>
      <w:rFonts w:ascii="RPZZAK+Caecilia-Heavy" w:eastAsia="RPZZAK+Caecilia-Heavy" w:hAnsiTheme="minorHAnsi" w:cstheme="minorBidi"/>
      <w:color w:val="auto"/>
    </w:rPr>
  </w:style>
  <w:style w:type="paragraph" w:customStyle="1" w:styleId="Pa10">
    <w:name w:val="Pa10"/>
    <w:basedOn w:val="Default"/>
    <w:next w:val="Default"/>
    <w:uiPriority w:val="99"/>
    <w:rsid w:val="00823797"/>
    <w:pPr>
      <w:spacing w:after="60" w:line="171" w:lineRule="atLeast"/>
    </w:pPr>
    <w:rPr>
      <w:rFonts w:ascii="RPZZAK+Caecilia-Heavy" w:eastAsia="RPZZAK+Caecilia-Heavy" w:hAnsiTheme="minorHAnsi" w:cstheme="minorBidi"/>
      <w:color w:val="auto"/>
    </w:rPr>
  </w:style>
  <w:style w:type="paragraph" w:customStyle="1" w:styleId="Pa11">
    <w:name w:val="Pa11"/>
    <w:basedOn w:val="Default"/>
    <w:next w:val="Default"/>
    <w:uiPriority w:val="99"/>
    <w:rsid w:val="00823797"/>
    <w:pPr>
      <w:spacing w:line="171" w:lineRule="atLeast"/>
    </w:pPr>
    <w:rPr>
      <w:rFonts w:ascii="RPZZAK+Caecilia-Heavy" w:eastAsia="RPZZAK+Caecilia-Heavy" w:hAnsiTheme="minorHAnsi" w:cstheme="minorBidi"/>
      <w:color w:val="auto"/>
    </w:rPr>
  </w:style>
  <w:style w:type="paragraph" w:customStyle="1" w:styleId="Pa0">
    <w:name w:val="Pa0"/>
    <w:basedOn w:val="Default"/>
    <w:next w:val="Default"/>
    <w:uiPriority w:val="99"/>
    <w:rsid w:val="00823797"/>
    <w:pPr>
      <w:spacing w:line="241" w:lineRule="atLeast"/>
    </w:pPr>
    <w:rPr>
      <w:rFonts w:ascii="HNWWQE+HelveticaNeueLTStd-Bd" w:eastAsia="HNWWQE+HelveticaNeueLTStd-Bd" w:hAnsiTheme="minorHAnsi" w:cstheme="minorBidi"/>
      <w:color w:val="auto"/>
    </w:rPr>
  </w:style>
  <w:style w:type="character" w:customStyle="1" w:styleId="A1">
    <w:name w:val="A1"/>
    <w:uiPriority w:val="99"/>
    <w:rsid w:val="00823797"/>
    <w:rPr>
      <w:rFonts w:cs="HNWWQE+HelveticaNeueLTStd-Bd"/>
      <w:b/>
      <w:bCs/>
      <w:color w:val="FFFFFF"/>
      <w:sz w:val="18"/>
      <w:szCs w:val="18"/>
    </w:rPr>
  </w:style>
  <w:style w:type="paragraph" w:customStyle="1" w:styleId="Pa32">
    <w:name w:val="Pa3+2"/>
    <w:basedOn w:val="Default"/>
    <w:next w:val="Default"/>
    <w:uiPriority w:val="99"/>
    <w:rsid w:val="00823797"/>
    <w:pPr>
      <w:spacing w:line="221" w:lineRule="atLeast"/>
    </w:pPr>
    <w:rPr>
      <w:rFonts w:ascii="KDLZMH+MetaMedium-Roman" w:eastAsia="KDLZMH+MetaMedium-Roman" w:hAnsiTheme="minorHAnsi" w:cstheme="minorBidi"/>
      <w:color w:val="auto"/>
    </w:rPr>
  </w:style>
  <w:style w:type="character" w:customStyle="1" w:styleId="A82">
    <w:name w:val="A8+2"/>
    <w:uiPriority w:val="99"/>
    <w:rsid w:val="00823797"/>
    <w:rPr>
      <w:rFonts w:cs="KDLZMH+MetaMedium-Roman"/>
      <w:color w:val="000000"/>
    </w:rPr>
  </w:style>
  <w:style w:type="paragraph" w:customStyle="1" w:styleId="Pa33">
    <w:name w:val="Pa3+3"/>
    <w:basedOn w:val="Default"/>
    <w:next w:val="Default"/>
    <w:uiPriority w:val="99"/>
    <w:rsid w:val="00823797"/>
    <w:pPr>
      <w:spacing w:line="221" w:lineRule="atLeast"/>
    </w:pPr>
    <w:rPr>
      <w:rFonts w:ascii="KDLZMH+MetaMedium-Roman" w:eastAsia="KDLZMH+MetaMedium-Roman" w:hAnsiTheme="minorHAnsi" w:cstheme="minorBidi"/>
      <w:color w:val="auto"/>
    </w:rPr>
  </w:style>
  <w:style w:type="character" w:customStyle="1" w:styleId="A83">
    <w:name w:val="A8+3"/>
    <w:uiPriority w:val="99"/>
    <w:rsid w:val="00823797"/>
    <w:rPr>
      <w:rFonts w:cs="KDLZMH+MetaMedium-Roman"/>
      <w:color w:val="000000"/>
    </w:rPr>
  </w:style>
  <w:style w:type="character" w:styleId="Hyperlink">
    <w:name w:val="Hyperlink"/>
    <w:basedOn w:val="DefaultParagraphFont"/>
    <w:unhideWhenUsed/>
    <w:rsid w:val="00283366"/>
    <w:rPr>
      <w:color w:val="0000FF"/>
      <w:u w:val="single"/>
    </w:rPr>
  </w:style>
  <w:style w:type="character" w:customStyle="1" w:styleId="A11">
    <w:name w:val="A11"/>
    <w:uiPriority w:val="99"/>
    <w:rsid w:val="00283366"/>
    <w:rPr>
      <w:rFonts w:cs="WPIDSA+Caecilia-HeavyItalic"/>
      <w:b/>
      <w:bCs/>
      <w:color w:val="FFFFFF"/>
      <w:sz w:val="20"/>
      <w:szCs w:val="20"/>
    </w:rPr>
  </w:style>
  <w:style w:type="paragraph" w:styleId="Header">
    <w:name w:val="header"/>
    <w:basedOn w:val="Normal"/>
    <w:link w:val="HeaderChar"/>
    <w:uiPriority w:val="99"/>
    <w:semiHidden/>
    <w:unhideWhenUsed/>
    <w:rsid w:val="002858B0"/>
    <w:pPr>
      <w:tabs>
        <w:tab w:val="center" w:pos="4320"/>
        <w:tab w:val="right" w:pos="8640"/>
      </w:tabs>
    </w:pPr>
  </w:style>
  <w:style w:type="character" w:customStyle="1" w:styleId="HeaderChar">
    <w:name w:val="Header Char"/>
    <w:basedOn w:val="DefaultParagraphFont"/>
    <w:link w:val="Header"/>
    <w:uiPriority w:val="99"/>
    <w:semiHidden/>
    <w:rsid w:val="002858B0"/>
    <w:rPr>
      <w:rFonts w:ascii="Times" w:eastAsia="Times" w:hAnsi="Times" w:cs="Times New Roman"/>
      <w:sz w:val="24"/>
      <w:szCs w:val="20"/>
      <w:lang w:eastAsia="zh-TW"/>
    </w:rPr>
  </w:style>
  <w:style w:type="paragraph" w:styleId="Footer">
    <w:name w:val="footer"/>
    <w:basedOn w:val="Normal"/>
    <w:link w:val="FooterChar"/>
    <w:uiPriority w:val="99"/>
    <w:unhideWhenUsed/>
    <w:rsid w:val="002858B0"/>
    <w:pPr>
      <w:tabs>
        <w:tab w:val="center" w:pos="4320"/>
        <w:tab w:val="right" w:pos="8640"/>
      </w:tabs>
    </w:pPr>
  </w:style>
  <w:style w:type="character" w:customStyle="1" w:styleId="FooterChar">
    <w:name w:val="Footer Char"/>
    <w:basedOn w:val="DefaultParagraphFont"/>
    <w:link w:val="Footer"/>
    <w:uiPriority w:val="99"/>
    <w:rsid w:val="002858B0"/>
    <w:rPr>
      <w:rFonts w:ascii="Times" w:eastAsia="Times" w:hAnsi="Times" w:cs="Times New Roman"/>
      <w:sz w:val="24"/>
      <w:szCs w:val="20"/>
      <w:lang w:eastAsia="zh-TW"/>
    </w:rPr>
  </w:style>
  <w:style w:type="character" w:customStyle="1" w:styleId="Heading2Char">
    <w:name w:val="Heading 2 Char"/>
    <w:basedOn w:val="DefaultParagraphFont"/>
    <w:link w:val="Heading2"/>
    <w:rsid w:val="00220C32"/>
    <w:rPr>
      <w:rFonts w:ascii="Arial" w:eastAsia="MS PGothic" w:hAnsi="Arial" w:cs="Times New Roman"/>
      <w:sz w:val="32"/>
      <w:szCs w:val="32"/>
      <w:lang w:eastAsia="en-US"/>
    </w:rPr>
  </w:style>
  <w:style w:type="paragraph" w:customStyle="1" w:styleId="bodytext">
    <w:name w:val="bodytext"/>
    <w:basedOn w:val="Normal"/>
    <w:rsid w:val="009D3F18"/>
    <w:pPr>
      <w:spacing w:before="100" w:beforeAutospacing="1" w:after="100" w:afterAutospacing="1"/>
      <w:ind w:left="0"/>
    </w:pPr>
    <w:rPr>
      <w:rFonts w:ascii="Times New Roman" w:eastAsia="Times New Roman" w:hAnsi="Times New Roman"/>
      <w:szCs w:val="24"/>
      <w:lang w:val="en-GB" w:eastAsia="en-US"/>
    </w:rPr>
  </w:style>
  <w:style w:type="paragraph" w:styleId="Date">
    <w:name w:val="Date"/>
    <w:basedOn w:val="Normal"/>
    <w:next w:val="Normal"/>
    <w:link w:val="DateChar"/>
    <w:rsid w:val="00E50109"/>
    <w:pPr>
      <w:widowControl w:val="0"/>
      <w:ind w:left="0"/>
      <w:jc w:val="right"/>
    </w:pPr>
    <w:rPr>
      <w:rFonts w:ascii="Times New Roman" w:eastAsia="新細明體" w:hAnsi="Times New Roman"/>
      <w:kern w:val="2"/>
      <w:szCs w:val="24"/>
    </w:rPr>
  </w:style>
  <w:style w:type="character" w:customStyle="1" w:styleId="DateChar">
    <w:name w:val="Date Char"/>
    <w:basedOn w:val="DefaultParagraphFont"/>
    <w:link w:val="Date"/>
    <w:rsid w:val="00E50109"/>
    <w:rPr>
      <w:rFonts w:ascii="Times New Roman" w:eastAsia="新細明體" w:hAnsi="Times New Roman" w:cs="Times New Roman"/>
      <w:kern w:val="2"/>
      <w:sz w:val="24"/>
      <w:szCs w:val="24"/>
      <w:lang w:eastAsia="zh-TW"/>
    </w:rPr>
  </w:style>
  <w:style w:type="character" w:styleId="CommentReference">
    <w:name w:val="annotation reference"/>
    <w:basedOn w:val="DefaultParagraphFont"/>
    <w:uiPriority w:val="99"/>
    <w:semiHidden/>
    <w:unhideWhenUsed/>
    <w:rsid w:val="00845365"/>
    <w:rPr>
      <w:sz w:val="16"/>
      <w:szCs w:val="16"/>
    </w:rPr>
  </w:style>
  <w:style w:type="paragraph" w:styleId="CommentText">
    <w:name w:val="annotation text"/>
    <w:basedOn w:val="Normal"/>
    <w:link w:val="CommentTextChar"/>
    <w:uiPriority w:val="99"/>
    <w:semiHidden/>
    <w:unhideWhenUsed/>
    <w:rsid w:val="00845365"/>
    <w:rPr>
      <w:sz w:val="20"/>
    </w:rPr>
  </w:style>
  <w:style w:type="character" w:customStyle="1" w:styleId="CommentTextChar">
    <w:name w:val="Comment Text Char"/>
    <w:basedOn w:val="DefaultParagraphFont"/>
    <w:link w:val="CommentText"/>
    <w:uiPriority w:val="99"/>
    <w:semiHidden/>
    <w:rsid w:val="00845365"/>
    <w:rPr>
      <w:rFonts w:ascii="Times" w:eastAsia="Times" w:hAnsi="Times" w:cs="Times New Roman"/>
      <w:sz w:val="20"/>
      <w:szCs w:val="20"/>
      <w:lang w:eastAsia="zh-TW"/>
    </w:rPr>
  </w:style>
  <w:style w:type="paragraph" w:styleId="CommentSubject">
    <w:name w:val="annotation subject"/>
    <w:basedOn w:val="CommentText"/>
    <w:next w:val="CommentText"/>
    <w:link w:val="CommentSubjectChar"/>
    <w:uiPriority w:val="99"/>
    <w:semiHidden/>
    <w:unhideWhenUsed/>
    <w:rsid w:val="00845365"/>
    <w:rPr>
      <w:b/>
      <w:bCs/>
    </w:rPr>
  </w:style>
  <w:style w:type="character" w:customStyle="1" w:styleId="CommentSubjectChar">
    <w:name w:val="Comment Subject Char"/>
    <w:basedOn w:val="CommentTextChar"/>
    <w:link w:val="CommentSubject"/>
    <w:uiPriority w:val="99"/>
    <w:semiHidden/>
    <w:rsid w:val="00845365"/>
    <w:rPr>
      <w:b/>
      <w:bCs/>
    </w:rPr>
  </w:style>
  <w:style w:type="paragraph" w:styleId="BalloonText">
    <w:name w:val="Balloon Text"/>
    <w:basedOn w:val="Normal"/>
    <w:link w:val="BalloonTextChar"/>
    <w:uiPriority w:val="99"/>
    <w:semiHidden/>
    <w:unhideWhenUsed/>
    <w:rsid w:val="00845365"/>
    <w:rPr>
      <w:rFonts w:ascii="Tahoma" w:hAnsi="Tahoma" w:cs="Tahoma"/>
      <w:sz w:val="16"/>
      <w:szCs w:val="16"/>
    </w:rPr>
  </w:style>
  <w:style w:type="character" w:customStyle="1" w:styleId="BalloonTextChar">
    <w:name w:val="Balloon Text Char"/>
    <w:basedOn w:val="DefaultParagraphFont"/>
    <w:link w:val="BalloonText"/>
    <w:uiPriority w:val="99"/>
    <w:semiHidden/>
    <w:rsid w:val="00845365"/>
    <w:rPr>
      <w:rFonts w:ascii="Tahoma" w:eastAsia="Times" w:hAnsi="Tahoma" w:cs="Tahoma"/>
      <w:sz w:val="16"/>
      <w:szCs w:val="16"/>
      <w:lang w:eastAsia="zh-TW"/>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yperlink" Target="http://www.oecd.org/publications/Policybriefs" TargetMode="External"/><Relationship Id="rId14" Type="http://schemas.openxmlformats.org/officeDocument/2006/relationships/hyperlink" Target="http://www.ibe.unesco.org/en/inclusive-education.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D08EE-12B8-AF40-AAEA-4386E349A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Pages>
  <Words>2357</Words>
  <Characters>13438</Characters>
  <Application>Microsoft Macintosh Word</Application>
  <DocSecurity>0</DocSecurity>
  <Lines>111</Lines>
  <Paragraphs>26</Paragraphs>
  <ScaleCrop>false</ScaleCrop>
  <HeadingPairs>
    <vt:vector size="2" baseType="variant">
      <vt:variant>
        <vt:lpstr>Title</vt:lpstr>
      </vt:variant>
      <vt:variant>
        <vt:i4>1</vt:i4>
      </vt:variant>
    </vt:vector>
  </HeadingPairs>
  <TitlesOfParts>
    <vt:vector size="1" baseType="lpstr">
      <vt:lpstr/>
    </vt:vector>
  </TitlesOfParts>
  <Company>HKIEd</Company>
  <LinksUpToDate>false</LinksUpToDate>
  <CharactersWithSpaces>16502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HKIEd</dc:creator>
  <cp:keywords/>
  <dc:description/>
  <cp:lastModifiedBy>Tim Loreman</cp:lastModifiedBy>
  <cp:revision>50</cp:revision>
  <cp:lastPrinted>2009-12-19T03:23:00Z</cp:lastPrinted>
  <dcterms:created xsi:type="dcterms:W3CDTF">2009-12-08T22:37:00Z</dcterms:created>
  <dcterms:modified xsi:type="dcterms:W3CDTF">2010-05-19T22:30:00Z</dcterms:modified>
</cp:coreProperties>
</file>